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07C9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71322564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1D2D031A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4B12F757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07B55EBC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20492A56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75B85F28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2D615539" w14:textId="77777777" w:rsidR="00A43C34" w:rsidRPr="008678B8" w:rsidRDefault="00A43C34" w:rsidP="00A43C34">
      <w:pPr>
        <w:jc w:val="center"/>
        <w:rPr>
          <w:rFonts w:ascii="Arial" w:hAnsi="Arial" w:cs="Arial"/>
        </w:rPr>
      </w:pPr>
    </w:p>
    <w:p w14:paraId="05BE0B1D" w14:textId="77777777" w:rsidR="00A43C34" w:rsidRPr="008678B8" w:rsidRDefault="00A43C34" w:rsidP="00A43C34">
      <w:pPr>
        <w:jc w:val="center"/>
        <w:rPr>
          <w:rFonts w:ascii="Arial" w:hAnsi="Arial" w:cs="Arial"/>
          <w:b/>
          <w:sz w:val="40"/>
          <w:szCs w:val="40"/>
        </w:rPr>
      </w:pPr>
    </w:p>
    <w:p w14:paraId="5F15284A" w14:textId="2E5EF5BE" w:rsidR="00147B70" w:rsidRPr="008678B8" w:rsidRDefault="004061B7" w:rsidP="00A43C3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ANEXO </w:t>
      </w:r>
      <w:r w:rsidR="008672CE">
        <w:rPr>
          <w:rFonts w:ascii="Arial" w:hAnsi="Arial" w:cs="Arial"/>
          <w:b/>
          <w:sz w:val="40"/>
          <w:szCs w:val="40"/>
        </w:rPr>
        <w:t>2</w:t>
      </w:r>
      <w:r w:rsidR="000C13EA">
        <w:rPr>
          <w:rFonts w:ascii="Arial" w:hAnsi="Arial" w:cs="Arial"/>
          <w:b/>
          <w:sz w:val="40"/>
          <w:szCs w:val="40"/>
        </w:rPr>
        <w:t>1</w:t>
      </w:r>
      <w:bookmarkStart w:id="0" w:name="_GoBack"/>
      <w:bookmarkEnd w:id="0"/>
    </w:p>
    <w:p w14:paraId="4D5103D8" w14:textId="77777777" w:rsidR="00A43C34" w:rsidRPr="008678B8" w:rsidRDefault="00A43C34" w:rsidP="00A43C34">
      <w:pPr>
        <w:jc w:val="center"/>
        <w:rPr>
          <w:rFonts w:ascii="Arial" w:hAnsi="Arial" w:cs="Arial"/>
          <w:b/>
          <w:sz w:val="40"/>
          <w:szCs w:val="40"/>
        </w:rPr>
      </w:pPr>
    </w:p>
    <w:p w14:paraId="54DF587E" w14:textId="22620148" w:rsidR="00A43C34" w:rsidRPr="008678B8" w:rsidRDefault="00B17DB4" w:rsidP="00A43C34">
      <w:pPr>
        <w:jc w:val="center"/>
        <w:rPr>
          <w:rFonts w:ascii="Arial" w:hAnsi="Arial" w:cs="Arial"/>
          <w:b/>
          <w:sz w:val="40"/>
          <w:szCs w:val="40"/>
        </w:rPr>
      </w:pPr>
      <w:r w:rsidRPr="008678B8">
        <w:rPr>
          <w:rFonts w:ascii="Arial" w:hAnsi="Arial" w:cs="Arial"/>
          <w:b/>
          <w:sz w:val="40"/>
          <w:szCs w:val="40"/>
        </w:rPr>
        <w:t xml:space="preserve">APLICACIÓN DE MODIFICACIONES </w:t>
      </w:r>
      <w:r w:rsidR="00A43C34" w:rsidRPr="008678B8">
        <w:rPr>
          <w:rFonts w:ascii="Arial" w:hAnsi="Arial" w:cs="Arial"/>
          <w:b/>
          <w:sz w:val="40"/>
          <w:szCs w:val="40"/>
        </w:rPr>
        <w:t>SOBRE LA GESTIÓN DE SUSTANCIAS QUÍMICAS</w:t>
      </w:r>
      <w:r w:rsidR="00413161">
        <w:rPr>
          <w:rFonts w:ascii="Arial" w:hAnsi="Arial" w:cs="Arial"/>
          <w:b/>
          <w:sz w:val="40"/>
          <w:szCs w:val="40"/>
        </w:rPr>
        <w:t xml:space="preserve"> PELIGROSAS</w:t>
      </w:r>
      <w:r w:rsidR="00A43C34" w:rsidRPr="008678B8">
        <w:rPr>
          <w:rFonts w:ascii="Arial" w:hAnsi="Arial" w:cs="Arial"/>
          <w:b/>
          <w:sz w:val="40"/>
          <w:szCs w:val="40"/>
        </w:rPr>
        <w:t xml:space="preserve">, </w:t>
      </w:r>
      <w:r w:rsidR="00E8117F">
        <w:rPr>
          <w:rFonts w:ascii="Arial" w:hAnsi="Arial" w:cs="Arial"/>
          <w:b/>
          <w:sz w:val="40"/>
          <w:szCs w:val="40"/>
        </w:rPr>
        <w:t>RESIDUOS Y DE</w:t>
      </w:r>
      <w:r w:rsidR="00B52BE6">
        <w:rPr>
          <w:rFonts w:ascii="Arial" w:hAnsi="Arial" w:cs="Arial"/>
          <w:b/>
          <w:sz w:val="40"/>
          <w:szCs w:val="40"/>
        </w:rPr>
        <w:t>SECHOS PELIGROSOS</w:t>
      </w:r>
      <w:r w:rsidR="00E8117F">
        <w:rPr>
          <w:rFonts w:ascii="Arial" w:hAnsi="Arial" w:cs="Arial"/>
          <w:b/>
          <w:sz w:val="40"/>
          <w:szCs w:val="40"/>
        </w:rPr>
        <w:t xml:space="preserve"> </w:t>
      </w:r>
      <w:r w:rsidR="00927E73">
        <w:rPr>
          <w:rFonts w:ascii="Arial" w:hAnsi="Arial" w:cs="Arial"/>
          <w:b/>
          <w:sz w:val="40"/>
          <w:szCs w:val="40"/>
        </w:rPr>
        <w:t>EN</w:t>
      </w:r>
      <w:r w:rsidRPr="008678B8">
        <w:rPr>
          <w:rFonts w:ascii="Arial" w:hAnsi="Arial" w:cs="Arial"/>
          <w:b/>
          <w:sz w:val="40"/>
          <w:szCs w:val="40"/>
        </w:rPr>
        <w:t xml:space="preserve"> PROYECTOS, OBRAS O ACTIVIDADES</w:t>
      </w:r>
      <w:r w:rsidR="00A43C34" w:rsidRPr="008678B8">
        <w:rPr>
          <w:rFonts w:ascii="Arial" w:hAnsi="Arial" w:cs="Arial"/>
          <w:b/>
          <w:sz w:val="40"/>
          <w:szCs w:val="40"/>
        </w:rPr>
        <w:t xml:space="preserve"> </w:t>
      </w:r>
      <w:r w:rsidR="008B06B0" w:rsidRPr="008678B8">
        <w:rPr>
          <w:rFonts w:ascii="Arial" w:hAnsi="Arial" w:cs="Arial"/>
          <w:b/>
          <w:sz w:val="40"/>
          <w:szCs w:val="40"/>
        </w:rPr>
        <w:t>QUE CUENTAN CON UNA AUTORIZACIÓN ADMINISTRATIVA AMBIENTAL</w:t>
      </w:r>
    </w:p>
    <w:p w14:paraId="5D18038B" w14:textId="77777777" w:rsidR="00A43C34" w:rsidRPr="008678B8" w:rsidRDefault="00A43C34">
      <w:pPr>
        <w:rPr>
          <w:rFonts w:ascii="Arial" w:hAnsi="Arial" w:cs="Arial"/>
        </w:rPr>
      </w:pPr>
      <w:r w:rsidRPr="008678B8">
        <w:rPr>
          <w:rFonts w:ascii="Arial" w:hAnsi="Arial" w:cs="Arial"/>
        </w:rPr>
        <w:br w:type="page"/>
      </w:r>
    </w:p>
    <w:p w14:paraId="6E5F3117" w14:textId="37A240EB" w:rsidR="00B17DB4" w:rsidRPr="008678B8" w:rsidRDefault="009B4DD1" w:rsidP="009B4DD1">
      <w:pPr>
        <w:jc w:val="both"/>
        <w:rPr>
          <w:rFonts w:ascii="Arial" w:hAnsi="Arial" w:cs="Arial"/>
          <w:b/>
        </w:rPr>
      </w:pPr>
      <w:r w:rsidRPr="008678B8">
        <w:rPr>
          <w:rFonts w:ascii="Arial" w:hAnsi="Arial" w:cs="Arial"/>
          <w:b/>
        </w:rPr>
        <w:lastRenderedPageBreak/>
        <w:t xml:space="preserve">10.1. </w:t>
      </w:r>
      <w:r w:rsidR="008B06B0" w:rsidRPr="008678B8">
        <w:rPr>
          <w:rFonts w:ascii="Arial" w:hAnsi="Arial" w:cs="Arial"/>
          <w:b/>
        </w:rPr>
        <w:t xml:space="preserve">MODIFICACIONES </w:t>
      </w:r>
      <w:r w:rsidRPr="008678B8">
        <w:rPr>
          <w:rFonts w:ascii="Arial" w:hAnsi="Arial" w:cs="Arial"/>
          <w:b/>
        </w:rPr>
        <w:t>CON RESPECTO A LA FASE DE TRANSPORTE DE SUSTANCIAS QUÍMICAS</w:t>
      </w:r>
      <w:r w:rsidR="00242BC8">
        <w:rPr>
          <w:rFonts w:ascii="Arial" w:hAnsi="Arial" w:cs="Arial"/>
          <w:b/>
        </w:rPr>
        <w:t xml:space="preserve"> PELIGROSAS</w:t>
      </w:r>
      <w:r w:rsidR="008554DF">
        <w:rPr>
          <w:rFonts w:ascii="Arial" w:hAnsi="Arial" w:cs="Arial"/>
          <w:b/>
        </w:rPr>
        <w:t xml:space="preserve"> (SQP)</w:t>
      </w:r>
      <w:r w:rsidRPr="008678B8">
        <w:rPr>
          <w:rFonts w:ascii="Arial" w:hAnsi="Arial" w:cs="Arial"/>
          <w:b/>
        </w:rPr>
        <w:t>, RESIDUOS Y DESECHO</w:t>
      </w:r>
      <w:r w:rsidR="00BA3320">
        <w:rPr>
          <w:rFonts w:ascii="Arial" w:hAnsi="Arial" w:cs="Arial"/>
          <w:b/>
        </w:rPr>
        <w:t>S PELIGROSOS</w:t>
      </w:r>
      <w:r w:rsidR="008554DF">
        <w:rPr>
          <w:rFonts w:ascii="Arial" w:hAnsi="Arial" w:cs="Arial"/>
          <w:b/>
        </w:rPr>
        <w:t xml:space="preserve"> (</w:t>
      </w:r>
      <w:r w:rsidR="006A0CA4">
        <w:rPr>
          <w:rFonts w:ascii="Arial" w:hAnsi="Arial" w:cs="Arial"/>
          <w:b/>
        </w:rPr>
        <w:t>RDP</w:t>
      </w:r>
      <w:r w:rsidR="008554DF">
        <w:rPr>
          <w:rFonts w:ascii="Arial" w:hAnsi="Arial" w:cs="Arial"/>
          <w:b/>
        </w:rPr>
        <w:t>)</w:t>
      </w:r>
    </w:p>
    <w:p w14:paraId="12AAF335" w14:textId="418A3A27" w:rsidR="00230B75" w:rsidRDefault="00E61F81" w:rsidP="009B4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tipos de modificaciones </w:t>
      </w:r>
      <w:r w:rsidR="00230B75" w:rsidRPr="00230B75">
        <w:rPr>
          <w:rFonts w:ascii="Arial" w:hAnsi="Arial" w:cs="Arial"/>
          <w:sz w:val="20"/>
          <w:szCs w:val="20"/>
        </w:rPr>
        <w:t xml:space="preserve">presentadas en </w:t>
      </w:r>
      <w:r w:rsidR="00AD1E43">
        <w:rPr>
          <w:rFonts w:ascii="Arial" w:hAnsi="Arial" w:cs="Arial"/>
          <w:sz w:val="20"/>
          <w:szCs w:val="20"/>
        </w:rPr>
        <w:t>la Tabla A,</w:t>
      </w:r>
      <w:r w:rsidR="00230B75" w:rsidRPr="00230B75">
        <w:rPr>
          <w:rFonts w:ascii="Arial" w:hAnsi="Arial" w:cs="Arial"/>
          <w:sz w:val="20"/>
          <w:szCs w:val="20"/>
        </w:rPr>
        <w:t xml:space="preserve"> </w:t>
      </w:r>
      <w:r w:rsidR="00AD1E43">
        <w:rPr>
          <w:rFonts w:ascii="Arial" w:hAnsi="Arial" w:cs="Arial"/>
          <w:sz w:val="20"/>
          <w:szCs w:val="20"/>
        </w:rPr>
        <w:t xml:space="preserve">han sido consideradas por ser de </w:t>
      </w:r>
      <w:r w:rsidR="00230B75" w:rsidRPr="00230B75">
        <w:rPr>
          <w:rFonts w:ascii="Arial" w:hAnsi="Arial" w:cs="Arial"/>
          <w:sz w:val="20"/>
          <w:szCs w:val="20"/>
        </w:rPr>
        <w:t>consulta frecuente, sin embargo, para regularizar otro tipo de modificaciones, e</w:t>
      </w:r>
      <w:r w:rsidR="005B50FD">
        <w:rPr>
          <w:rFonts w:ascii="Arial" w:hAnsi="Arial" w:cs="Arial"/>
          <w:sz w:val="20"/>
          <w:szCs w:val="20"/>
        </w:rPr>
        <w:t>l operador deberá proceder</w:t>
      </w:r>
      <w:r w:rsidR="00230B75" w:rsidRPr="00230B75">
        <w:rPr>
          <w:rFonts w:ascii="Arial" w:hAnsi="Arial" w:cs="Arial"/>
          <w:sz w:val="20"/>
          <w:szCs w:val="20"/>
        </w:rPr>
        <w:t xml:space="preserve"> según el articulado con respecto a las modificaciones de bajo, mediano y alto establecidas </w:t>
      </w:r>
      <w:r w:rsidR="009B71A5" w:rsidRPr="00230B75">
        <w:rPr>
          <w:rFonts w:ascii="Arial" w:hAnsi="Arial" w:cs="Arial"/>
          <w:sz w:val="20"/>
          <w:szCs w:val="20"/>
        </w:rPr>
        <w:t>en el</w:t>
      </w:r>
      <w:r w:rsidR="009B71A5">
        <w:rPr>
          <w:rFonts w:ascii="Arial" w:hAnsi="Arial" w:cs="Arial"/>
          <w:sz w:val="20"/>
          <w:szCs w:val="20"/>
        </w:rPr>
        <w:t xml:space="preserve"> Código Orgánico del Ambiente, su reglamento, y la normativa aplicable</w:t>
      </w:r>
      <w:r w:rsidR="009B71A5" w:rsidRPr="00230B75">
        <w:rPr>
          <w:rFonts w:ascii="Arial" w:hAnsi="Arial" w:cs="Arial"/>
          <w:sz w:val="20"/>
          <w:szCs w:val="20"/>
        </w:rPr>
        <w:t>.</w:t>
      </w:r>
    </w:p>
    <w:p w14:paraId="237310E8" w14:textId="2C6454B6" w:rsidR="00EC731A" w:rsidRPr="00EC731A" w:rsidRDefault="00E86A1C" w:rsidP="009B4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</w:t>
      </w:r>
      <w:r w:rsidR="00A23067">
        <w:rPr>
          <w:rFonts w:ascii="Arial" w:hAnsi="Arial" w:cs="Arial"/>
          <w:sz w:val="20"/>
          <w:szCs w:val="20"/>
        </w:rPr>
        <w:t xml:space="preserve"> la aplicación de las modificacio</w:t>
      </w:r>
      <w:r w:rsidR="00264E27">
        <w:rPr>
          <w:rFonts w:ascii="Arial" w:hAnsi="Arial" w:cs="Arial"/>
          <w:sz w:val="20"/>
          <w:szCs w:val="20"/>
        </w:rPr>
        <w:t>nes</w:t>
      </w:r>
      <w:r w:rsidR="00E61F81">
        <w:rPr>
          <w:rFonts w:ascii="Arial" w:hAnsi="Arial" w:cs="Arial"/>
          <w:sz w:val="20"/>
          <w:szCs w:val="20"/>
        </w:rPr>
        <w:t xml:space="preserve"> </w:t>
      </w:r>
      <w:r w:rsidR="009D2F03">
        <w:rPr>
          <w:rFonts w:ascii="Arial" w:hAnsi="Arial" w:cs="Arial"/>
          <w:sz w:val="20"/>
          <w:szCs w:val="20"/>
        </w:rPr>
        <w:t xml:space="preserve">(a excepción del ítem 1) </w:t>
      </w:r>
      <w:r w:rsidR="00545A16">
        <w:rPr>
          <w:rFonts w:ascii="Arial" w:hAnsi="Arial" w:cs="Arial"/>
          <w:sz w:val="20"/>
          <w:szCs w:val="20"/>
        </w:rPr>
        <w:t>indicadas en la T</w:t>
      </w:r>
      <w:r>
        <w:rPr>
          <w:rFonts w:ascii="Arial" w:hAnsi="Arial" w:cs="Arial"/>
          <w:sz w:val="20"/>
          <w:szCs w:val="20"/>
        </w:rPr>
        <w:t>abla</w:t>
      </w:r>
      <w:r w:rsidR="00545A16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, el proyecto, obra o actividad debe </w:t>
      </w:r>
      <w:r w:rsidR="00EC731A">
        <w:rPr>
          <w:rFonts w:ascii="Arial" w:hAnsi="Arial" w:cs="Arial"/>
          <w:sz w:val="20"/>
          <w:szCs w:val="20"/>
        </w:rPr>
        <w:t>contar con Licencia Ambiental, la cual,</w:t>
      </w:r>
      <w:r>
        <w:rPr>
          <w:rFonts w:ascii="Arial" w:hAnsi="Arial" w:cs="Arial"/>
          <w:sz w:val="20"/>
          <w:szCs w:val="20"/>
        </w:rPr>
        <w:t xml:space="preserve"> </w:t>
      </w:r>
      <w:r w:rsidR="005525EB" w:rsidRPr="008678B8">
        <w:rPr>
          <w:rFonts w:ascii="Arial" w:hAnsi="Arial" w:cs="Arial"/>
          <w:sz w:val="20"/>
          <w:szCs w:val="20"/>
        </w:rPr>
        <w:t>debe abarcar a la fase de transporte y contar con la aprobación de los Requisitos Técnicos del Anexo C del Acuerdo Ministerial No. 026, R. O. 334 del 12/05/2008, o el que lo reemplace.</w:t>
      </w:r>
      <w:r w:rsidR="00637534">
        <w:rPr>
          <w:rFonts w:ascii="Arial" w:hAnsi="Arial" w:cs="Arial"/>
          <w:sz w:val="20"/>
          <w:szCs w:val="20"/>
        </w:rPr>
        <w:t xml:space="preserve"> La fase de</w:t>
      </w:r>
      <w:r w:rsidR="0032508C">
        <w:rPr>
          <w:rFonts w:ascii="Arial" w:hAnsi="Arial" w:cs="Arial"/>
          <w:sz w:val="20"/>
          <w:szCs w:val="20"/>
        </w:rPr>
        <w:t xml:space="preserve"> transporte de materiales peligrosos (sustancias químicas peligrosas, residuos y desechos pe</w:t>
      </w:r>
      <w:r w:rsidR="00264E27">
        <w:rPr>
          <w:rFonts w:ascii="Arial" w:hAnsi="Arial" w:cs="Arial"/>
          <w:sz w:val="20"/>
          <w:szCs w:val="20"/>
        </w:rPr>
        <w:t>ligrosos</w:t>
      </w:r>
      <w:r w:rsidR="0032508C">
        <w:rPr>
          <w:rFonts w:ascii="Arial" w:hAnsi="Arial" w:cs="Arial"/>
          <w:sz w:val="20"/>
          <w:szCs w:val="20"/>
        </w:rPr>
        <w:t>)</w:t>
      </w:r>
      <w:r w:rsidR="001D188D">
        <w:rPr>
          <w:rFonts w:ascii="Arial" w:hAnsi="Arial" w:cs="Arial"/>
          <w:sz w:val="20"/>
          <w:szCs w:val="20"/>
        </w:rPr>
        <w:t xml:space="preserve"> al ser de impact</w:t>
      </w:r>
      <w:r w:rsidR="003F6614">
        <w:rPr>
          <w:rFonts w:ascii="Arial" w:hAnsi="Arial" w:cs="Arial"/>
          <w:sz w:val="20"/>
          <w:szCs w:val="20"/>
        </w:rPr>
        <w:t>o alto, no podrá ser incorporada</w:t>
      </w:r>
      <w:r w:rsidR="001D188D">
        <w:rPr>
          <w:rFonts w:ascii="Arial" w:hAnsi="Arial" w:cs="Arial"/>
          <w:sz w:val="20"/>
          <w:szCs w:val="20"/>
        </w:rPr>
        <w:t xml:space="preserve"> en proyectos, obras o actividades regularizadas con Registro Ambiental.</w:t>
      </w:r>
    </w:p>
    <w:p w14:paraId="5115B3FC" w14:textId="222B486A" w:rsidR="00747E89" w:rsidRDefault="00C200E1" w:rsidP="009B4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este contexto, la </w:t>
      </w:r>
      <w:r w:rsidR="008678B8" w:rsidRPr="008678B8">
        <w:rPr>
          <w:rFonts w:ascii="Arial" w:hAnsi="Arial" w:cs="Arial"/>
          <w:sz w:val="20"/>
          <w:szCs w:val="20"/>
        </w:rPr>
        <w:t xml:space="preserve">aprobación </w:t>
      </w:r>
      <w:r w:rsidR="00BD78E3">
        <w:rPr>
          <w:rFonts w:ascii="Arial" w:hAnsi="Arial" w:cs="Arial"/>
          <w:sz w:val="20"/>
          <w:szCs w:val="20"/>
        </w:rPr>
        <w:t xml:space="preserve">de requisitos técnicos </w:t>
      </w:r>
      <w:r>
        <w:rPr>
          <w:rFonts w:ascii="Arial" w:hAnsi="Arial" w:cs="Arial"/>
          <w:sz w:val="20"/>
          <w:szCs w:val="20"/>
        </w:rPr>
        <w:t xml:space="preserve">debido a la modificación o actualización de información relacionada al transporte, será un documento vinculante a la Licencia </w:t>
      </w:r>
      <w:r w:rsidR="00942FE7">
        <w:rPr>
          <w:rFonts w:ascii="Arial" w:hAnsi="Arial" w:cs="Arial"/>
          <w:sz w:val="20"/>
          <w:szCs w:val="20"/>
        </w:rPr>
        <w:t>Ambiental del operado</w:t>
      </w:r>
      <w:r w:rsidR="003F6614">
        <w:rPr>
          <w:rFonts w:ascii="Arial" w:hAnsi="Arial" w:cs="Arial"/>
          <w:sz w:val="20"/>
          <w:szCs w:val="20"/>
        </w:rPr>
        <w:t>r, y se obtendrá a</w:t>
      </w:r>
      <w:r w:rsidR="008C6245">
        <w:rPr>
          <w:rFonts w:ascii="Arial" w:hAnsi="Arial" w:cs="Arial"/>
          <w:sz w:val="20"/>
          <w:szCs w:val="20"/>
        </w:rPr>
        <w:t xml:space="preserve">nte el </w:t>
      </w:r>
      <w:r w:rsidR="00D06E01" w:rsidRPr="00207691">
        <w:rPr>
          <w:rFonts w:ascii="Arial" w:hAnsi="Arial" w:cs="Arial"/>
          <w:sz w:val="20"/>
          <w:szCs w:val="20"/>
        </w:rPr>
        <w:t xml:space="preserve">Ministerio del Ambiente, </w:t>
      </w:r>
      <w:r w:rsidR="00626517" w:rsidRPr="00207691">
        <w:rPr>
          <w:rFonts w:ascii="Arial" w:hAnsi="Arial" w:cs="Arial"/>
          <w:sz w:val="20"/>
          <w:szCs w:val="20"/>
        </w:rPr>
        <w:t>Agua</w:t>
      </w:r>
      <w:r w:rsidR="00D06E01" w:rsidRPr="00207691">
        <w:rPr>
          <w:rFonts w:ascii="Arial" w:hAnsi="Arial" w:cs="Arial"/>
          <w:sz w:val="20"/>
          <w:szCs w:val="20"/>
        </w:rPr>
        <w:t xml:space="preserve"> y Transición Ecológica</w:t>
      </w:r>
      <w:r w:rsidR="00626517" w:rsidRPr="00207691">
        <w:rPr>
          <w:rFonts w:ascii="Arial" w:hAnsi="Arial" w:cs="Arial"/>
          <w:sz w:val="20"/>
          <w:szCs w:val="20"/>
        </w:rPr>
        <w:t xml:space="preserve"> (</w:t>
      </w:r>
      <w:r w:rsidR="008C6245" w:rsidRPr="00207691">
        <w:rPr>
          <w:rFonts w:ascii="Arial" w:hAnsi="Arial" w:cs="Arial"/>
          <w:sz w:val="20"/>
          <w:szCs w:val="20"/>
        </w:rPr>
        <w:t>M</w:t>
      </w:r>
      <w:r w:rsidR="000D1962" w:rsidRPr="00207691">
        <w:rPr>
          <w:rFonts w:ascii="Arial" w:hAnsi="Arial" w:cs="Arial"/>
          <w:sz w:val="20"/>
          <w:szCs w:val="20"/>
        </w:rPr>
        <w:t>AA</w:t>
      </w:r>
      <w:r w:rsidR="00D06E01" w:rsidRPr="00207691">
        <w:rPr>
          <w:rFonts w:ascii="Arial" w:hAnsi="Arial" w:cs="Arial"/>
          <w:sz w:val="20"/>
          <w:szCs w:val="20"/>
        </w:rPr>
        <w:t>T</w:t>
      </w:r>
      <w:r w:rsidR="000D1962" w:rsidRPr="00207691">
        <w:rPr>
          <w:rFonts w:ascii="Arial" w:hAnsi="Arial" w:cs="Arial"/>
          <w:sz w:val="20"/>
          <w:szCs w:val="20"/>
        </w:rPr>
        <w:t>E</w:t>
      </w:r>
      <w:r w:rsidR="00626517" w:rsidRPr="00207691">
        <w:rPr>
          <w:rFonts w:ascii="Arial" w:hAnsi="Arial" w:cs="Arial"/>
          <w:sz w:val="20"/>
          <w:szCs w:val="20"/>
        </w:rPr>
        <w:t>)</w:t>
      </w:r>
      <w:r w:rsidR="000D1962">
        <w:rPr>
          <w:rFonts w:ascii="Arial" w:hAnsi="Arial" w:cs="Arial"/>
          <w:sz w:val="20"/>
          <w:szCs w:val="20"/>
        </w:rPr>
        <w:t xml:space="preserve"> a</w:t>
      </w:r>
      <w:r w:rsidR="00626517">
        <w:rPr>
          <w:rFonts w:ascii="Arial" w:hAnsi="Arial" w:cs="Arial"/>
          <w:sz w:val="20"/>
          <w:szCs w:val="20"/>
        </w:rPr>
        <w:t xml:space="preserve"> través </w:t>
      </w:r>
      <w:r w:rsidR="003F6614">
        <w:rPr>
          <w:rFonts w:ascii="Arial" w:hAnsi="Arial" w:cs="Arial"/>
          <w:sz w:val="20"/>
          <w:szCs w:val="20"/>
        </w:rPr>
        <w:t>del Sistema Único de Información Ambiental SUIA</w:t>
      </w:r>
      <w:r w:rsidR="008C6245">
        <w:rPr>
          <w:rFonts w:ascii="Arial" w:hAnsi="Arial" w:cs="Arial"/>
          <w:sz w:val="20"/>
          <w:szCs w:val="20"/>
        </w:rPr>
        <w:t>.</w:t>
      </w:r>
      <w:r w:rsidR="00A52B85">
        <w:rPr>
          <w:rFonts w:ascii="Arial" w:hAnsi="Arial" w:cs="Arial"/>
          <w:sz w:val="20"/>
          <w:szCs w:val="20"/>
        </w:rPr>
        <w:t xml:space="preserve"> Dicha aprobación será un requisito para </w:t>
      </w:r>
      <w:r w:rsidR="00FE208D">
        <w:rPr>
          <w:rFonts w:ascii="Arial" w:hAnsi="Arial" w:cs="Arial"/>
          <w:sz w:val="20"/>
          <w:szCs w:val="20"/>
        </w:rPr>
        <w:t>actualizar el</w:t>
      </w:r>
      <w:r w:rsidR="00A52B85">
        <w:rPr>
          <w:rFonts w:ascii="Arial" w:hAnsi="Arial" w:cs="Arial"/>
          <w:sz w:val="20"/>
          <w:szCs w:val="20"/>
        </w:rPr>
        <w:t xml:space="preserve"> estudio complementario</w:t>
      </w:r>
      <w:r w:rsidR="00004E01">
        <w:rPr>
          <w:rFonts w:ascii="Arial" w:hAnsi="Arial" w:cs="Arial"/>
          <w:sz w:val="20"/>
          <w:szCs w:val="20"/>
        </w:rPr>
        <w:t xml:space="preserve"> </w:t>
      </w:r>
      <w:r w:rsidR="005941F1">
        <w:rPr>
          <w:rFonts w:ascii="Arial" w:hAnsi="Arial" w:cs="Arial"/>
          <w:sz w:val="20"/>
          <w:szCs w:val="20"/>
        </w:rPr>
        <w:t>y/</w:t>
      </w:r>
      <w:r w:rsidR="00FE208D">
        <w:rPr>
          <w:rFonts w:ascii="Arial" w:hAnsi="Arial" w:cs="Arial"/>
          <w:sz w:val="20"/>
          <w:szCs w:val="20"/>
        </w:rPr>
        <w:t xml:space="preserve">o la resolución de licencia </w:t>
      </w:r>
      <w:r w:rsidR="00626517">
        <w:rPr>
          <w:rFonts w:ascii="Arial" w:hAnsi="Arial" w:cs="Arial"/>
          <w:sz w:val="20"/>
          <w:szCs w:val="20"/>
        </w:rPr>
        <w:t xml:space="preserve">ambiental </w:t>
      </w:r>
      <w:r w:rsidR="00004E01">
        <w:rPr>
          <w:rFonts w:ascii="Arial" w:hAnsi="Arial" w:cs="Arial"/>
          <w:sz w:val="20"/>
          <w:szCs w:val="20"/>
        </w:rPr>
        <w:t>de acuerdo a</w:t>
      </w:r>
      <w:r w:rsidR="00FE208D">
        <w:rPr>
          <w:rFonts w:ascii="Arial" w:hAnsi="Arial" w:cs="Arial"/>
          <w:sz w:val="20"/>
          <w:szCs w:val="20"/>
        </w:rPr>
        <w:t xml:space="preserve"> los casos de</w:t>
      </w:r>
      <w:r w:rsidR="00004E01">
        <w:rPr>
          <w:rFonts w:ascii="Arial" w:hAnsi="Arial" w:cs="Arial"/>
          <w:sz w:val="20"/>
          <w:szCs w:val="20"/>
        </w:rPr>
        <w:t xml:space="preserve"> la Tabla A</w:t>
      </w:r>
      <w:r w:rsidR="00A52B85">
        <w:rPr>
          <w:rFonts w:ascii="Arial" w:hAnsi="Arial" w:cs="Arial"/>
          <w:sz w:val="20"/>
          <w:szCs w:val="20"/>
        </w:rPr>
        <w:t>.</w:t>
      </w:r>
    </w:p>
    <w:p w14:paraId="48C449C0" w14:textId="77DC3B64" w:rsidR="00230B75" w:rsidRPr="00207A52" w:rsidRDefault="004D3D54" w:rsidP="004D3D54">
      <w:pPr>
        <w:jc w:val="center"/>
        <w:rPr>
          <w:rFonts w:ascii="Arial" w:hAnsi="Arial" w:cs="Arial"/>
          <w:b/>
          <w:sz w:val="20"/>
          <w:szCs w:val="20"/>
        </w:rPr>
      </w:pPr>
      <w:r w:rsidRPr="00207A52">
        <w:rPr>
          <w:rFonts w:ascii="Arial" w:hAnsi="Arial" w:cs="Arial"/>
          <w:b/>
          <w:sz w:val="20"/>
          <w:szCs w:val="20"/>
        </w:rPr>
        <w:t>Tabla A. Acciones que debe realizar el operador para regularizar modifi</w:t>
      </w:r>
      <w:r w:rsidR="002116BA">
        <w:rPr>
          <w:rFonts w:ascii="Arial" w:hAnsi="Arial" w:cs="Arial"/>
          <w:b/>
          <w:sz w:val="20"/>
          <w:szCs w:val="20"/>
        </w:rPr>
        <w:t xml:space="preserve">caciones </w:t>
      </w:r>
      <w:r w:rsidRPr="00207A52">
        <w:rPr>
          <w:rFonts w:ascii="Arial" w:hAnsi="Arial" w:cs="Arial"/>
          <w:b/>
          <w:sz w:val="20"/>
          <w:szCs w:val="20"/>
        </w:rPr>
        <w:t>en cuanto al transporte de sustancias químicas peligrosas, residuos y desechos pe</w:t>
      </w:r>
      <w:r w:rsidR="00476300">
        <w:rPr>
          <w:rFonts w:ascii="Arial" w:hAnsi="Arial" w:cs="Arial"/>
          <w:b/>
          <w:sz w:val="20"/>
          <w:szCs w:val="20"/>
        </w:rPr>
        <w:t>ligrosos</w:t>
      </w:r>
      <w:r w:rsidR="002116BA">
        <w:rPr>
          <w:rFonts w:ascii="Arial" w:hAnsi="Arial" w:cs="Arial"/>
          <w:b/>
          <w:sz w:val="20"/>
          <w:szCs w:val="20"/>
        </w:rPr>
        <w:t xml:space="preserve"> en p</w:t>
      </w:r>
      <w:r w:rsidR="005A397F">
        <w:rPr>
          <w:rFonts w:ascii="Arial" w:hAnsi="Arial" w:cs="Arial"/>
          <w:b/>
          <w:sz w:val="20"/>
          <w:szCs w:val="20"/>
        </w:rPr>
        <w:t>royectos, obras o actividades con Licencia Ambiental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947"/>
        <w:gridCol w:w="3260"/>
        <w:gridCol w:w="3261"/>
      </w:tblGrid>
      <w:tr w:rsidR="000246BF" w:rsidRPr="00747E89" w14:paraId="5DB1E22B" w14:textId="77777777" w:rsidTr="00A52B85">
        <w:trPr>
          <w:trHeight w:val="554"/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11A9B5F4" w14:textId="4908DA99" w:rsidR="007459DD" w:rsidRPr="007B7503" w:rsidRDefault="007459D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352A695" w14:textId="01C1DD76" w:rsidR="007459DD" w:rsidRPr="00747E89" w:rsidRDefault="007459DD" w:rsidP="00DD0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Modific</w:t>
            </w:r>
            <w:r w:rsidR="00DD0DE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ación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CD7826" w14:textId="6EE36478" w:rsidR="007459DD" w:rsidRPr="00747E89" w:rsidRDefault="007459DD" w:rsidP="008000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Gestor o pres</w:t>
            </w:r>
            <w:r w:rsidR="008000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tador de servicio para el manejo</w:t>
            </w:r>
            <w:r w:rsidR="00A80D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de SQP, </w:t>
            </w:r>
            <w:r w:rsidR="006A0C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RDP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68333C8" w14:textId="7B90C74F" w:rsidR="007459DD" w:rsidRDefault="007459DD" w:rsidP="00A52B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Otros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proy</w:t>
            </w:r>
            <w:r w:rsidR="00A52B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ectos, obras o actividades</w:t>
            </w:r>
          </w:p>
          <w:p w14:paraId="4987115C" w14:textId="766B00B1" w:rsidR="007459DD" w:rsidRPr="00747E89" w:rsidRDefault="007459DD" w:rsidP="00730A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Únicamente para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gestión propia</w:t>
            </w:r>
            <w:r>
              <w:rPr>
                <w:rStyle w:val="Refdenotaalpie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</w:tr>
      <w:tr w:rsidR="000246BF" w:rsidRPr="00747E89" w14:paraId="4B535B96" w14:textId="77777777" w:rsidTr="00F61992">
        <w:trPr>
          <w:trHeight w:val="88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FC6FA61" w14:textId="189E92F2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3E6D1B" w14:textId="703D982C" w:rsidR="007459DD" w:rsidRPr="00747E89" w:rsidRDefault="007459DD" w:rsidP="005B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Incorp</w:t>
            </w:r>
            <w:r w:rsidR="006D75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 la fase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transporte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528422" w14:textId="05FAB941" w:rsidR="007459DD" w:rsidRDefault="007459DD" w:rsidP="009D59C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puede ser incorporado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Numeral 3, art.</w:t>
            </w: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176 del COA</w:t>
            </w:r>
            <w:r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2"/>
            </w: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1EC6459" w14:textId="4A8AB6C6" w:rsidR="007459DD" w:rsidRPr="009D59C3" w:rsidRDefault="009C36FF" w:rsidP="009C36FF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Requiere Licencia A</w:t>
            </w:r>
            <w:r w:rsidR="00A17E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mbiental independiente,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6E3E8C" w14:textId="7EA1B213" w:rsidR="007459DD" w:rsidRDefault="007459DD" w:rsidP="009D59C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puede ser incorporado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(Numeral 3, art. 176 del COA)</w:t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D2855E" w14:textId="2EAFFD78" w:rsidR="007459DD" w:rsidRPr="00747E89" w:rsidRDefault="007459DD" w:rsidP="009D766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Requiere </w:t>
            </w:r>
            <w:r w:rsidR="009D7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Licencia Ambiental</w:t>
            </w:r>
            <w:r w:rsidR="007F0E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independiente, ante AAC</w:t>
            </w:r>
            <w:r w:rsidR="007F0E20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3"/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246BF" w:rsidRPr="00747E89" w14:paraId="2C3570A6" w14:textId="77777777" w:rsidTr="00F61992">
        <w:trPr>
          <w:trHeight w:val="1184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BB95EEE" w14:textId="1678001E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ED6DD2" w14:textId="40230112" w:rsidR="007459DD" w:rsidRPr="00747E89" w:rsidRDefault="007459DD" w:rsidP="00652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Aumentar, </w:t>
            </w:r>
            <w:r w:rsidR="000246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disminuir 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conductores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nsporte terrestre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9AF372" w14:textId="3D7EEEDC" w:rsidR="007459DD" w:rsidRPr="00747E89" w:rsidRDefault="00D15855" w:rsidP="007F016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745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conductores,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745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</w:t>
            </w:r>
            <w:r w:rsidR="007459DD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4"/>
            </w:r>
            <w:r w:rsidR="00745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7A344E" w14:textId="763EF9D2" w:rsidR="007459DD" w:rsidRPr="00747E89" w:rsidRDefault="000945C3" w:rsidP="000945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</w:t>
            </w:r>
            <w:r w:rsidR="00745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Requisitos Técnicos sobre conductores,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745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320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246BF" w:rsidRPr="00747E89" w14:paraId="26231F9D" w14:textId="77777777" w:rsidTr="00F61992">
        <w:trPr>
          <w:trHeight w:val="177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1DC2B27" w14:textId="14A94D34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2F61C1" w14:textId="217BB504" w:rsidR="007459DD" w:rsidRPr="00747E89" w:rsidRDefault="007459DD" w:rsidP="00D80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6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Aumentar o disminuir o actualizar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ve</w:t>
            </w:r>
            <w:r w:rsidRPr="00AB6E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hículos </w:t>
            </w:r>
            <w:r w:rsidRPr="001B17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 transporte terrestre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34A422" w14:textId="6B67552C" w:rsidR="007459DD" w:rsidRDefault="00D15855" w:rsidP="00D80FD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7459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vehículos,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7459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9C5ED99" w14:textId="6894C1FE" w:rsidR="007459DD" w:rsidRPr="00D80FD6" w:rsidRDefault="007459DD" w:rsidP="00D80FD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="00C405BC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5"/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</w:t>
            </w:r>
            <w:r w:rsidR="004164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cación del contenido, ante MAA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4164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E, </w:t>
            </w:r>
            <w:r w:rsidR="004164CB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310E0C" w14:textId="3F103F9B" w:rsidR="007459DD" w:rsidRDefault="007459DD" w:rsidP="00D80FD6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Aprobación de Requisitos Técnicos sobre vehículos,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938E12C" w14:textId="7457166C" w:rsidR="007459DD" w:rsidRPr="00D80FD6" w:rsidRDefault="007459DD" w:rsidP="007F0E20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modificación del contenido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FA65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AAC</w:t>
            </w:r>
            <w:r w:rsidR="009412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  <w:tr w:rsidR="002133A6" w:rsidRPr="00747E89" w14:paraId="32D0135C" w14:textId="77777777" w:rsidTr="00F61992">
        <w:trPr>
          <w:trHeight w:val="177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BBB8419" w14:textId="3E037040" w:rsidR="002133A6" w:rsidRPr="007B7503" w:rsidRDefault="002133A6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69FCC82" w14:textId="0FF4C567" w:rsidR="002133A6" w:rsidRPr="00AB6EFB" w:rsidRDefault="002133A6" w:rsidP="00213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6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Aumentar o disminuir o actualizar</w:t>
            </w:r>
            <w:r w:rsidRPr="00AB6E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ve</w:t>
            </w:r>
            <w:r w:rsidRPr="00AB6E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hículos </w:t>
            </w:r>
            <w:r w:rsidRPr="001B17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 transporte marítimo o fluvial</w:t>
            </w:r>
            <w:r w:rsidR="00D42253">
              <w:rPr>
                <w:rStyle w:val="Refdenotaalpie"/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154C826" w14:textId="5FDC1841" w:rsidR="008A3DDE" w:rsidRDefault="00D15855" w:rsidP="00240BE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2133A6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vehículos,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2133A6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B7584D9" w14:textId="2DE31D38" w:rsidR="002133A6" w:rsidRPr="008A3DDE" w:rsidRDefault="002133A6" w:rsidP="009412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modificación del contenido, ante MAA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9412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7F35133" w14:textId="68EBF814" w:rsidR="008A3DDE" w:rsidRDefault="002133A6" w:rsidP="002133A6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Aprobación de Requisitos Técnicos sobre vehículos,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67648B4" w14:textId="5866C6D0" w:rsidR="002133A6" w:rsidRPr="008A3DDE" w:rsidRDefault="002133A6" w:rsidP="002133A6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modificación del contenido, ant</w:t>
            </w:r>
            <w:r w:rsidR="00012E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AAC</w:t>
            </w:r>
            <w:r w:rsidR="009412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  <w:tr w:rsidR="000246BF" w:rsidRPr="00747E89" w14:paraId="3539A60E" w14:textId="77777777" w:rsidTr="00F61992">
        <w:trPr>
          <w:trHeight w:val="177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C5E8A0F" w14:textId="24F60F1C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80A094" w14:textId="359DBA73" w:rsidR="007459DD" w:rsidRPr="00604DC9" w:rsidRDefault="007459DD" w:rsidP="00EE75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747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Aumentar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rutas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transporte </w:t>
            </w:r>
            <w:r w:rsidR="004516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="004E26CA"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EsIA</w:t>
            </w:r>
            <w:proofErr w:type="spellEnd"/>
            <w:r w:rsidR="004E26CA"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evaluó </w:t>
            </w:r>
            <w:r w:rsidR="004E2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4516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iesgo en “</w:t>
            </w:r>
            <w:r w:rsidR="004516DE" w:rsidRPr="004516DE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peor escenario</w:t>
            </w:r>
            <w:r w:rsidR="004516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4516DE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516DE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7"/>
            </w:r>
            <w:r w:rsidR="004E2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para cualquier ruta</w:t>
            </w:r>
            <w:r w:rsidR="004516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604DC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44B0EE" w14:textId="7AEFB102" w:rsidR="00647AD9" w:rsidRDefault="00D15855" w:rsidP="00647AD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47AD9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563C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="00647AD9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647AD9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D9D1FBC" w14:textId="7CE4AF0D" w:rsidR="007459DD" w:rsidRPr="00647AD9" w:rsidRDefault="0019781A" w:rsidP="00647AD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F7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modificación del contenido, ante MAA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sobre la base del informe de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aprobación de requisitos técnicos</w:t>
            </w:r>
            <w:r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F7F546" w14:textId="3252D020" w:rsidR="007459DD" w:rsidRDefault="003334BD" w:rsidP="0019781A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Aprobación de Requisitos Técnicos sobre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FD7648F" w14:textId="08FC0276" w:rsidR="0019781A" w:rsidRPr="0019781A" w:rsidRDefault="0019781A" w:rsidP="0019781A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sus documentos habilitantes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en casos de modificación del contenido, ant</w:t>
            </w:r>
            <w:r w:rsidR="008E26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AAC</w:t>
            </w:r>
            <w:r w:rsidR="009412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sobre la </w:t>
            </w:r>
            <w:r w:rsidR="00941266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base del informe de aprobación de requisitos técnicos.</w:t>
            </w:r>
          </w:p>
        </w:tc>
      </w:tr>
      <w:tr w:rsidR="000246BF" w:rsidRPr="00747E89" w14:paraId="1C63C5E8" w14:textId="77777777" w:rsidTr="00F61992">
        <w:trPr>
          <w:trHeight w:val="236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87154A9" w14:textId="0EAE6012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4D9C37" w14:textId="4A0D9D65" w:rsidR="007459DD" w:rsidRDefault="007459DD" w:rsidP="00B93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Aumentar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rutas</w:t>
            </w:r>
            <w:r w:rsidR="006A7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transporte</w:t>
            </w:r>
          </w:p>
          <w:p w14:paraId="7FA43455" w14:textId="049CEFD6" w:rsidR="00B9374F" w:rsidRPr="00747E89" w:rsidRDefault="00206242" w:rsidP="002062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EsIA</w:t>
            </w:r>
            <w:proofErr w:type="spellEnd"/>
            <w:r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09493B"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no </w:t>
            </w:r>
            <w:r w:rsidRPr="006B54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evaluó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riesgo en “</w:t>
            </w:r>
            <w:r w:rsidRPr="004516DE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peor escenario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para </w:t>
            </w:r>
            <w:r w:rsidR="00EE75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cualquier ruta)</w:t>
            </w:r>
            <w:r w:rsidR="00EE7564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8"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2AD947" w14:textId="74E6BD4A" w:rsidR="006801DD" w:rsidRDefault="00D15855" w:rsidP="00D80FD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801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="006801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1BEB519" w14:textId="27A9F527" w:rsidR="005813BE" w:rsidRDefault="007459DD" w:rsidP="00D80FD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 w:rsidR="005813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tudio Complementario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5C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incluyendo actualización de todo</w:t>
            </w:r>
            <w:r w:rsidR="009E6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documento en caso de modificación de su contenido)</w:t>
            </w:r>
            <w:r w:rsidR="005813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D15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446 de</w:t>
            </w:r>
            <w:r w:rsidR="00D157DF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978AB7F" w14:textId="1E8AFCF0" w:rsidR="007459DD" w:rsidRPr="006801DD" w:rsidRDefault="00576CD7" w:rsidP="00D80FD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de la Resolución de Licencia Ambiental, en casos de modificación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858EE0" w14:textId="189E81B3" w:rsidR="005813BE" w:rsidRDefault="00D15855" w:rsidP="0056750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801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="006801DD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A1AAC66" w14:textId="5B79EF73" w:rsidR="00567505" w:rsidRDefault="00D15855" w:rsidP="0056750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567505"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Es</w:t>
            </w:r>
            <w:r w:rsidR="005675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tudio Complementario (incluyendo actualización de todo documento en caso de modificación de su contenido)</w:t>
            </w:r>
            <w:r w:rsidR="00D15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ante AAC (art. 446 de</w:t>
            </w:r>
            <w:r w:rsidR="00D157DF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8409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558027A" w14:textId="4B41FAA4" w:rsidR="007459DD" w:rsidRPr="005813BE" w:rsidRDefault="00E64D85" w:rsidP="0056750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Ambiental, en casos de modificación del contenido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ante AAC</w:t>
            </w:r>
            <w:r w:rsidRPr="008A3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246BF" w:rsidRPr="00747E89" w14:paraId="3C75AEA7" w14:textId="77777777" w:rsidTr="00F61992">
        <w:trPr>
          <w:trHeight w:val="177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64305C6" w14:textId="52A83D2C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AC28FA" w14:textId="7D14D8F9" w:rsidR="007459DD" w:rsidRPr="00747E89" w:rsidRDefault="007459DD" w:rsidP="00014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Eliminar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rutas</w:t>
            </w:r>
            <w:r w:rsidR="000145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transporte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0D6B75" w14:textId="29C8D65E" w:rsidR="0015707E" w:rsidRDefault="00D15855" w:rsidP="0015707E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1570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1570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="001570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1570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411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9ACD489" w14:textId="52DD8AA4" w:rsidR="007459DD" w:rsidRPr="0015707E" w:rsidRDefault="0015707E" w:rsidP="00AD21CE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70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</w:t>
            </w:r>
            <w:r w:rsidR="009412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AD2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AD21CE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D632BC" w14:textId="36A2748C" w:rsidR="003557C5" w:rsidRDefault="00D15855" w:rsidP="003557C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3557C5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355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rutas</w:t>
            </w:r>
            <w:r w:rsidR="003557C5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3557C5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411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662842D" w14:textId="2C414D21" w:rsidR="007459DD" w:rsidRPr="003557C5" w:rsidRDefault="003557C5" w:rsidP="003557C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5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</w:t>
            </w:r>
            <w:r w:rsidR="00392A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ante AAC</w:t>
            </w:r>
            <w:r w:rsidR="00AD2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AD21CE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  <w:tr w:rsidR="000246BF" w:rsidRPr="00747E89" w14:paraId="52025FD3" w14:textId="77777777" w:rsidTr="002402A4">
        <w:trPr>
          <w:trHeight w:val="199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4BF8DE1" w14:textId="1B3FA863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BA23B3" w14:textId="18BEFCE1" w:rsidR="007459DD" w:rsidRPr="00747E89" w:rsidRDefault="007459DD" w:rsidP="00B8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Aumentar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8360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RDP</w:t>
            </w:r>
            <w:r w:rsidR="00B87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19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igual</w:t>
            </w:r>
            <w:r w:rsidR="00CF4B3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es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características de peligrosidad con respecto a los ma</w:t>
            </w:r>
            <w:r w:rsid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teriales previamente aprobados</w:t>
            </w:r>
            <w:r w:rsidR="00A954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para transporte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D2C574" w14:textId="2F4C554E" w:rsidR="00C6437E" w:rsidRDefault="00D15855" w:rsidP="00C6437E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C643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2950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C643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C6437E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411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4F83423" w14:textId="121DF3F0" w:rsidR="007459DD" w:rsidRPr="00C6437E" w:rsidRDefault="00C6437E" w:rsidP="00DB33F1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43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</w:t>
            </w:r>
            <w:r w:rsid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MAATE, </w:t>
            </w:r>
            <w:r w:rsidR="00DB33F1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F204D8" w14:textId="61224CE4" w:rsidR="00D8097F" w:rsidRDefault="00D15855" w:rsidP="00D8097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D8097F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2950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D8097F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D8097F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411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0F4FFB4" w14:textId="58BB6FC3" w:rsidR="007459DD" w:rsidRPr="00D8097F" w:rsidRDefault="00D8097F" w:rsidP="00D8097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09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</w:t>
            </w:r>
            <w:r w:rsidR="007D23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ante AAC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DB33F1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  <w:tr w:rsidR="000246BF" w:rsidRPr="00747E89" w14:paraId="29024FCF" w14:textId="77777777" w:rsidTr="002402A4">
        <w:trPr>
          <w:trHeight w:val="1613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30B9CB6" w14:textId="742BAAEA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230DC6" w14:textId="5CF1261B" w:rsidR="007459DD" w:rsidRPr="00747E89" w:rsidRDefault="007459DD" w:rsidP="00AE2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Aumentar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8360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RDP</w:t>
            </w:r>
            <w:r w:rsidR="00B87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19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</w:t>
            </w:r>
            <w:r w:rsidRPr="00747E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diferentes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características de peligrosidad con respecto a los m</w:t>
            </w:r>
            <w:r w:rsidR="005B03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ateriales previamente aprobados para transporte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389AA2" w14:textId="6EBFA127" w:rsidR="00646E37" w:rsidRDefault="00D15855" w:rsidP="00121C7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46E3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646E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5207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E95C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2ADF5AE" w14:textId="4994D41E" w:rsidR="00121C79" w:rsidRPr="00121C79" w:rsidRDefault="00121C79" w:rsidP="00121C7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tudio Complementario (incluyendo actualización de todo documento en caso de modificación de su contenido),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5207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446 de</w:t>
            </w:r>
            <w:r w:rsidR="005207A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ED3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BD44E5B" w14:textId="554C372F" w:rsidR="007459DD" w:rsidRPr="00646E37" w:rsidRDefault="00646E37" w:rsidP="00121C7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6E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de la Resolución de Licencia Ambiental y sus documentos habilitantes, en casos de modificación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646E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485917" w14:textId="4A502F84" w:rsidR="002402A4" w:rsidRDefault="00D15855" w:rsidP="0071746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2402A4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F27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E95C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5D6FA8C" w14:textId="1446F569" w:rsidR="00717466" w:rsidRPr="00717466" w:rsidRDefault="00717466" w:rsidP="0071746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tudio Complementario (incluyendo actualización de todo documento en caso de modifica</w:t>
            </w:r>
            <w:r w:rsidR="005207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ción de su contenido), ante AAC (art. 446 de</w:t>
            </w:r>
            <w:r w:rsidR="005207A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ED3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ACEC257" w14:textId="375AFA7D" w:rsidR="007459DD" w:rsidRPr="002402A4" w:rsidRDefault="002402A4" w:rsidP="0071746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contenido, ante AAC.</w:t>
            </w:r>
          </w:p>
        </w:tc>
      </w:tr>
      <w:tr w:rsidR="000246BF" w:rsidRPr="00747E89" w14:paraId="6FC2599C" w14:textId="77777777" w:rsidTr="00D42C5D">
        <w:trPr>
          <w:trHeight w:val="198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CAC61F" w14:textId="643DCE92" w:rsidR="007459DD" w:rsidRPr="007B7503" w:rsidRDefault="00783A2D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BC879F" w14:textId="71A94261" w:rsidR="007459DD" w:rsidRPr="00747E89" w:rsidRDefault="007459DD" w:rsidP="002733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Eliminar</w:t>
            </w: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733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246D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del transporte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EDFD20" w14:textId="6CC9E7F0" w:rsidR="00273343" w:rsidRDefault="00D15855" w:rsidP="00273343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273343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9A2F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273343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273343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ED3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3ABCD48" w14:textId="19C4C182" w:rsidR="007459DD" w:rsidRPr="00273343" w:rsidRDefault="00273343" w:rsidP="00273343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3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de la Resolución de Licencia Ambiental y sus documentos habilitantes, en casos de modificación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MAATE, </w:t>
            </w:r>
            <w:r w:rsidR="00DB33F1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6CA248" w14:textId="12A11F0D" w:rsidR="00FD67C7" w:rsidRDefault="00D15855" w:rsidP="00FD67C7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FD67C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</w:t>
            </w:r>
            <w:r w:rsidR="009A2F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SQP o </w:t>
            </w:r>
            <w:r w:rsidR="006A0C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RDP</w:t>
            </w:r>
            <w:r w:rsidR="00FD67C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FD67C7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del RCOA)</w:t>
            </w:r>
            <w:r w:rsidR="00ED3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0EF19ED" w14:textId="71700C31" w:rsidR="007459DD" w:rsidRPr="00FD67C7" w:rsidRDefault="00FD67C7" w:rsidP="00FD67C7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67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icación del contenido, ante AAC, </w:t>
            </w:r>
            <w:r w:rsidR="00DB33F1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</w:tbl>
    <w:p w14:paraId="1848396D" w14:textId="7F6A6028" w:rsidR="00E51FE3" w:rsidRPr="008678B8" w:rsidRDefault="00E51FE3">
      <w:pPr>
        <w:rPr>
          <w:rFonts w:ascii="Arial" w:hAnsi="Arial" w:cs="Arial"/>
        </w:rPr>
      </w:pPr>
      <w:r w:rsidRPr="008678B8">
        <w:rPr>
          <w:rFonts w:ascii="Arial" w:hAnsi="Arial" w:cs="Arial"/>
        </w:rPr>
        <w:br w:type="page"/>
      </w:r>
    </w:p>
    <w:p w14:paraId="11F8C8A7" w14:textId="6B20B97A" w:rsidR="00E51FE3" w:rsidRPr="008678B8" w:rsidRDefault="00E51FE3" w:rsidP="00E51FE3">
      <w:pPr>
        <w:jc w:val="both"/>
        <w:rPr>
          <w:rFonts w:ascii="Arial" w:hAnsi="Arial" w:cs="Arial"/>
          <w:b/>
        </w:rPr>
      </w:pPr>
      <w:r w:rsidRPr="008678B8">
        <w:rPr>
          <w:rFonts w:ascii="Arial" w:hAnsi="Arial" w:cs="Arial"/>
          <w:b/>
        </w:rPr>
        <w:lastRenderedPageBreak/>
        <w:t xml:space="preserve">10.2. </w:t>
      </w:r>
      <w:r w:rsidR="009D575B" w:rsidRPr="008678B8">
        <w:rPr>
          <w:rFonts w:ascii="Arial" w:hAnsi="Arial" w:cs="Arial"/>
          <w:b/>
        </w:rPr>
        <w:t>MODIFICACIONES CON RESPECTO A LA</w:t>
      </w:r>
      <w:r w:rsidR="009D575B">
        <w:rPr>
          <w:rFonts w:ascii="Arial" w:hAnsi="Arial" w:cs="Arial"/>
          <w:b/>
        </w:rPr>
        <w:t>S</w:t>
      </w:r>
      <w:r w:rsidR="009D575B" w:rsidRPr="008678B8">
        <w:rPr>
          <w:rFonts w:ascii="Arial" w:hAnsi="Arial" w:cs="Arial"/>
          <w:b/>
        </w:rPr>
        <w:t xml:space="preserve"> FASE</w:t>
      </w:r>
      <w:r w:rsidR="009D575B">
        <w:rPr>
          <w:rFonts w:ascii="Arial" w:hAnsi="Arial" w:cs="Arial"/>
          <w:b/>
        </w:rPr>
        <w:t>S DE ELIMINACIÓN Y/O DISPOSICIÓN FINAL</w:t>
      </w:r>
      <w:r w:rsidR="00CF6CEB">
        <w:rPr>
          <w:rFonts w:ascii="Arial" w:hAnsi="Arial" w:cs="Arial"/>
          <w:b/>
        </w:rPr>
        <w:t xml:space="preserve"> DE</w:t>
      </w:r>
      <w:r w:rsidR="009D575B" w:rsidRPr="008678B8">
        <w:rPr>
          <w:rFonts w:ascii="Arial" w:hAnsi="Arial" w:cs="Arial"/>
          <w:b/>
        </w:rPr>
        <w:t xml:space="preserve"> RESIDUOS Y DESECHO</w:t>
      </w:r>
      <w:r w:rsidR="00476300">
        <w:rPr>
          <w:rFonts w:ascii="Arial" w:hAnsi="Arial" w:cs="Arial"/>
          <w:b/>
        </w:rPr>
        <w:t>S PELIGROSOS</w:t>
      </w:r>
      <w:r w:rsidR="009D575B">
        <w:rPr>
          <w:rFonts w:ascii="Arial" w:hAnsi="Arial" w:cs="Arial"/>
          <w:b/>
        </w:rPr>
        <w:t xml:space="preserve"> (</w:t>
      </w:r>
      <w:r w:rsidR="006A0CA4">
        <w:rPr>
          <w:rFonts w:ascii="Arial" w:hAnsi="Arial" w:cs="Arial"/>
          <w:b/>
        </w:rPr>
        <w:t>RDP</w:t>
      </w:r>
      <w:r w:rsidR="009D575B">
        <w:rPr>
          <w:rFonts w:ascii="Arial" w:hAnsi="Arial" w:cs="Arial"/>
          <w:b/>
        </w:rPr>
        <w:t>)</w:t>
      </w:r>
    </w:p>
    <w:p w14:paraId="41FD6354" w14:textId="3A7D9C3E" w:rsidR="009D575B" w:rsidRDefault="009D575B" w:rsidP="009D575B">
      <w:pPr>
        <w:jc w:val="both"/>
        <w:rPr>
          <w:rFonts w:ascii="Arial" w:hAnsi="Arial" w:cs="Arial"/>
          <w:sz w:val="20"/>
          <w:szCs w:val="20"/>
        </w:rPr>
      </w:pPr>
      <w:r w:rsidRPr="00230B75">
        <w:rPr>
          <w:rFonts w:ascii="Arial" w:hAnsi="Arial" w:cs="Arial"/>
          <w:sz w:val="20"/>
          <w:szCs w:val="20"/>
        </w:rPr>
        <w:t xml:space="preserve">Los tipos de modificaciones </w:t>
      </w:r>
      <w:r>
        <w:rPr>
          <w:rFonts w:ascii="Arial" w:hAnsi="Arial" w:cs="Arial"/>
          <w:sz w:val="20"/>
          <w:szCs w:val="20"/>
        </w:rPr>
        <w:t xml:space="preserve">o actualizaciones </w:t>
      </w:r>
      <w:r w:rsidRPr="00230B75">
        <w:rPr>
          <w:rFonts w:ascii="Arial" w:hAnsi="Arial" w:cs="Arial"/>
          <w:sz w:val="20"/>
          <w:szCs w:val="20"/>
        </w:rPr>
        <w:t xml:space="preserve">presentadas en </w:t>
      </w:r>
      <w:r w:rsidR="00783FB7">
        <w:rPr>
          <w:rFonts w:ascii="Arial" w:hAnsi="Arial" w:cs="Arial"/>
          <w:sz w:val="20"/>
          <w:szCs w:val="20"/>
        </w:rPr>
        <w:t>la Tabla B</w:t>
      </w:r>
      <w:r>
        <w:rPr>
          <w:rFonts w:ascii="Arial" w:hAnsi="Arial" w:cs="Arial"/>
          <w:sz w:val="20"/>
          <w:szCs w:val="20"/>
        </w:rPr>
        <w:t>,</w:t>
      </w:r>
      <w:r w:rsidRPr="00230B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han sido consideradas por ser de </w:t>
      </w:r>
      <w:r w:rsidRPr="00230B75">
        <w:rPr>
          <w:rFonts w:ascii="Arial" w:hAnsi="Arial" w:cs="Arial"/>
          <w:sz w:val="20"/>
          <w:szCs w:val="20"/>
        </w:rPr>
        <w:t>consulta frecuente, sin embargo, para regularizar otro tipo de modificaciones, e</w:t>
      </w:r>
      <w:r>
        <w:rPr>
          <w:rFonts w:ascii="Arial" w:hAnsi="Arial" w:cs="Arial"/>
          <w:sz w:val="20"/>
          <w:szCs w:val="20"/>
        </w:rPr>
        <w:t>l operador deberá proceder</w:t>
      </w:r>
      <w:r w:rsidRPr="00230B75">
        <w:rPr>
          <w:rFonts w:ascii="Arial" w:hAnsi="Arial" w:cs="Arial"/>
          <w:sz w:val="20"/>
          <w:szCs w:val="20"/>
        </w:rPr>
        <w:t xml:space="preserve"> según el articulado con respecto a las modificaciones de bajo, mediano y alto establecidas en el</w:t>
      </w:r>
      <w:r w:rsidR="00C57005">
        <w:rPr>
          <w:rFonts w:ascii="Arial" w:hAnsi="Arial" w:cs="Arial"/>
          <w:sz w:val="20"/>
          <w:szCs w:val="20"/>
        </w:rPr>
        <w:t xml:space="preserve"> Código Orgánico del Ambiente, su reglamento, y la normativa aplicable</w:t>
      </w:r>
      <w:r w:rsidRPr="00230B75">
        <w:rPr>
          <w:rFonts w:ascii="Arial" w:hAnsi="Arial" w:cs="Arial"/>
          <w:sz w:val="20"/>
          <w:szCs w:val="20"/>
        </w:rPr>
        <w:t>.</w:t>
      </w:r>
    </w:p>
    <w:p w14:paraId="30D85CF1" w14:textId="12A02568" w:rsidR="009D575B" w:rsidRDefault="009D575B" w:rsidP="009D57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la aplicación de las modificaciones o actualizaciones (a excepción del ítem 1</w:t>
      </w:r>
      <w:r w:rsidR="00172541">
        <w:rPr>
          <w:rFonts w:ascii="Arial" w:hAnsi="Arial" w:cs="Arial"/>
          <w:sz w:val="20"/>
          <w:szCs w:val="20"/>
        </w:rPr>
        <w:t xml:space="preserve"> en el caso de gestor</w:t>
      </w:r>
      <w:r>
        <w:rPr>
          <w:rFonts w:ascii="Arial" w:hAnsi="Arial" w:cs="Arial"/>
          <w:sz w:val="20"/>
          <w:szCs w:val="20"/>
        </w:rPr>
        <w:t>) indicadas en la Tabla</w:t>
      </w:r>
      <w:r w:rsidR="003E3841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</w:rPr>
        <w:t xml:space="preserve">, el proyecto, obra o actividad debe contar con Licencia Ambiental, la cual, </w:t>
      </w:r>
      <w:r w:rsidRPr="008678B8">
        <w:rPr>
          <w:rFonts w:ascii="Arial" w:hAnsi="Arial" w:cs="Arial"/>
          <w:sz w:val="20"/>
          <w:szCs w:val="20"/>
        </w:rPr>
        <w:t>debe</w:t>
      </w:r>
      <w:r w:rsidR="002A2E53">
        <w:rPr>
          <w:rFonts w:ascii="Arial" w:hAnsi="Arial" w:cs="Arial"/>
          <w:sz w:val="20"/>
          <w:szCs w:val="20"/>
        </w:rPr>
        <w:t xml:space="preserve"> abarcar a las fases de eliminación y/o disposición final</w:t>
      </w:r>
      <w:r w:rsidR="00385CE1">
        <w:rPr>
          <w:rFonts w:ascii="Arial" w:hAnsi="Arial" w:cs="Arial"/>
          <w:sz w:val="20"/>
          <w:szCs w:val="20"/>
        </w:rPr>
        <w:t>,</w:t>
      </w:r>
      <w:r w:rsidRPr="008678B8">
        <w:rPr>
          <w:rFonts w:ascii="Arial" w:hAnsi="Arial" w:cs="Arial"/>
          <w:sz w:val="20"/>
          <w:szCs w:val="20"/>
        </w:rPr>
        <w:t xml:space="preserve"> y contar con la aprobación de los</w:t>
      </w:r>
      <w:r w:rsidR="00385CE1">
        <w:rPr>
          <w:rFonts w:ascii="Arial" w:hAnsi="Arial" w:cs="Arial"/>
          <w:sz w:val="20"/>
          <w:szCs w:val="20"/>
        </w:rPr>
        <w:t xml:space="preserve"> Requisitos Técnicos de</w:t>
      </w:r>
      <w:r w:rsidR="007E2EF1">
        <w:rPr>
          <w:rFonts w:ascii="Arial" w:hAnsi="Arial" w:cs="Arial"/>
          <w:sz w:val="20"/>
          <w:szCs w:val="20"/>
        </w:rPr>
        <w:t xml:space="preserve"> </w:t>
      </w:r>
      <w:r w:rsidR="00040FE3">
        <w:rPr>
          <w:rFonts w:ascii="Arial" w:hAnsi="Arial" w:cs="Arial"/>
          <w:sz w:val="20"/>
          <w:szCs w:val="20"/>
        </w:rPr>
        <w:t>alguna de las</w:t>
      </w:r>
      <w:r w:rsidR="00385CE1">
        <w:rPr>
          <w:rFonts w:ascii="Arial" w:hAnsi="Arial" w:cs="Arial"/>
          <w:sz w:val="20"/>
          <w:szCs w:val="20"/>
        </w:rPr>
        <w:t xml:space="preserve"> </w:t>
      </w:r>
      <w:r w:rsidR="007E2EF1">
        <w:rPr>
          <w:rFonts w:ascii="Arial" w:hAnsi="Arial" w:cs="Arial"/>
          <w:sz w:val="20"/>
          <w:szCs w:val="20"/>
        </w:rPr>
        <w:t xml:space="preserve">modalidades del </w:t>
      </w:r>
      <w:r w:rsidR="00385CE1">
        <w:rPr>
          <w:rFonts w:ascii="Arial" w:hAnsi="Arial" w:cs="Arial"/>
          <w:sz w:val="20"/>
          <w:szCs w:val="20"/>
        </w:rPr>
        <w:t>Anexo B</w:t>
      </w:r>
      <w:r w:rsidRPr="008678B8">
        <w:rPr>
          <w:rFonts w:ascii="Arial" w:hAnsi="Arial" w:cs="Arial"/>
          <w:sz w:val="20"/>
          <w:szCs w:val="20"/>
        </w:rPr>
        <w:t xml:space="preserve"> del Acuerdo Ministerial No. 026, R. O. 334 del 12/05/2008, o el que lo reemplace</w:t>
      </w:r>
      <w:r w:rsidR="00DC48F3">
        <w:rPr>
          <w:rFonts w:ascii="Arial" w:hAnsi="Arial" w:cs="Arial"/>
          <w:sz w:val="20"/>
          <w:szCs w:val="20"/>
        </w:rPr>
        <w:t xml:space="preserve"> (a excepción del </w:t>
      </w:r>
      <w:r w:rsidR="00B56646">
        <w:rPr>
          <w:rFonts w:ascii="Arial" w:hAnsi="Arial" w:cs="Arial"/>
          <w:sz w:val="20"/>
          <w:szCs w:val="20"/>
        </w:rPr>
        <w:t>ítem 1 en el caso de</w:t>
      </w:r>
      <w:r w:rsidR="00DC48F3">
        <w:rPr>
          <w:rFonts w:ascii="Arial" w:hAnsi="Arial" w:cs="Arial"/>
          <w:sz w:val="20"/>
          <w:szCs w:val="20"/>
        </w:rPr>
        <w:t xml:space="preserve"> proyecto, obra o actividad para la gestión propia</w:t>
      </w:r>
      <w:r w:rsidR="001812DA">
        <w:rPr>
          <w:rFonts w:ascii="Arial" w:hAnsi="Arial" w:cs="Arial"/>
          <w:sz w:val="20"/>
          <w:szCs w:val="20"/>
        </w:rPr>
        <w:t xml:space="preserve">, ya que </w:t>
      </w:r>
      <w:r w:rsidR="00DC48F3">
        <w:rPr>
          <w:rFonts w:ascii="Arial" w:hAnsi="Arial" w:cs="Arial"/>
          <w:sz w:val="20"/>
          <w:szCs w:val="20"/>
        </w:rPr>
        <w:t>podría incorporar estas fases</w:t>
      </w:r>
      <w:r w:rsidR="001812DA">
        <w:rPr>
          <w:rFonts w:ascii="Arial" w:hAnsi="Arial" w:cs="Arial"/>
          <w:sz w:val="20"/>
          <w:szCs w:val="20"/>
        </w:rPr>
        <w:t xml:space="preserve"> que antes no la</w:t>
      </w:r>
      <w:r w:rsidR="00C648CA">
        <w:rPr>
          <w:rFonts w:ascii="Arial" w:hAnsi="Arial" w:cs="Arial"/>
          <w:sz w:val="20"/>
          <w:szCs w:val="20"/>
        </w:rPr>
        <w:t>s</w:t>
      </w:r>
      <w:r w:rsidR="001812DA">
        <w:rPr>
          <w:rFonts w:ascii="Arial" w:hAnsi="Arial" w:cs="Arial"/>
          <w:sz w:val="20"/>
          <w:szCs w:val="20"/>
        </w:rPr>
        <w:t xml:space="preserve"> tenía</w:t>
      </w:r>
      <w:r w:rsidR="00DC48F3">
        <w:rPr>
          <w:rFonts w:ascii="Arial" w:hAnsi="Arial" w:cs="Arial"/>
          <w:sz w:val="20"/>
          <w:szCs w:val="20"/>
        </w:rPr>
        <w:t>)</w:t>
      </w:r>
      <w:r w:rsidRPr="008678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La</w:t>
      </w:r>
      <w:r w:rsidR="001B15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fase</w:t>
      </w:r>
      <w:r w:rsidR="001B15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de </w:t>
      </w:r>
      <w:r w:rsidR="001B15BC">
        <w:rPr>
          <w:rFonts w:ascii="Arial" w:hAnsi="Arial" w:cs="Arial"/>
          <w:sz w:val="20"/>
          <w:szCs w:val="20"/>
        </w:rPr>
        <w:t xml:space="preserve">eliminación </w:t>
      </w:r>
      <w:r w:rsidR="000F042A">
        <w:rPr>
          <w:rFonts w:ascii="Arial" w:hAnsi="Arial" w:cs="Arial"/>
          <w:sz w:val="20"/>
          <w:szCs w:val="20"/>
        </w:rPr>
        <w:t xml:space="preserve">o disposición final </w:t>
      </w:r>
      <w:r>
        <w:rPr>
          <w:rFonts w:ascii="Arial" w:hAnsi="Arial" w:cs="Arial"/>
          <w:sz w:val="20"/>
          <w:szCs w:val="20"/>
        </w:rPr>
        <w:t>al ser de impacto alto, no podrá</w:t>
      </w:r>
      <w:r w:rsidR="0059445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ser incorporada</w:t>
      </w:r>
      <w:r w:rsidR="004230D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en proyectos, obras o actividades regularizadas con Registro </w:t>
      </w:r>
      <w:r w:rsidRPr="00B55835">
        <w:rPr>
          <w:rFonts w:ascii="Arial" w:hAnsi="Arial" w:cs="Arial"/>
          <w:sz w:val="20"/>
          <w:szCs w:val="20"/>
        </w:rPr>
        <w:t>Ambiental</w:t>
      </w:r>
      <w:r w:rsidR="0059450B" w:rsidRPr="00B55835">
        <w:rPr>
          <w:rFonts w:ascii="Arial" w:hAnsi="Arial" w:cs="Arial"/>
          <w:sz w:val="20"/>
          <w:szCs w:val="20"/>
        </w:rPr>
        <w:t xml:space="preserve"> (impacto bajo) o a aquellas que cuentan con Certificado Ambiental (impacto no significativo)</w:t>
      </w:r>
      <w:r w:rsidRPr="00B55835">
        <w:rPr>
          <w:rFonts w:ascii="Arial" w:hAnsi="Arial" w:cs="Arial"/>
          <w:sz w:val="20"/>
          <w:szCs w:val="20"/>
        </w:rPr>
        <w:t>.</w:t>
      </w:r>
    </w:p>
    <w:p w14:paraId="39B55FE5" w14:textId="05072292" w:rsidR="00771EEC" w:rsidRDefault="00B42ECC" w:rsidP="009D57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concordancia con </w:t>
      </w:r>
      <w:r w:rsidR="009F22D6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os</w:t>
      </w:r>
      <w:r w:rsidR="009F22D6">
        <w:rPr>
          <w:rFonts w:ascii="Arial" w:hAnsi="Arial" w:cs="Arial"/>
          <w:sz w:val="20"/>
          <w:szCs w:val="20"/>
        </w:rPr>
        <w:t xml:space="preserve"> artículo</w:t>
      </w:r>
      <w:r>
        <w:rPr>
          <w:rFonts w:ascii="Arial" w:hAnsi="Arial" w:cs="Arial"/>
          <w:sz w:val="20"/>
          <w:szCs w:val="20"/>
        </w:rPr>
        <w:t>s</w:t>
      </w:r>
      <w:r w:rsidR="009F22D6">
        <w:rPr>
          <w:rFonts w:ascii="Arial" w:hAnsi="Arial" w:cs="Arial"/>
          <w:sz w:val="20"/>
          <w:szCs w:val="20"/>
        </w:rPr>
        <w:t xml:space="preserve"> 637</w:t>
      </w:r>
      <w:r>
        <w:rPr>
          <w:rFonts w:ascii="Arial" w:hAnsi="Arial" w:cs="Arial"/>
          <w:sz w:val="20"/>
          <w:szCs w:val="20"/>
        </w:rPr>
        <w:t xml:space="preserve"> y 640</w:t>
      </w:r>
      <w:r w:rsidR="009F22D6">
        <w:rPr>
          <w:rFonts w:ascii="Arial" w:hAnsi="Arial" w:cs="Arial"/>
          <w:sz w:val="20"/>
          <w:szCs w:val="20"/>
        </w:rPr>
        <w:t xml:space="preserve"> del RCOA</w:t>
      </w:r>
      <w:r w:rsidR="005C68D0">
        <w:rPr>
          <w:rFonts w:ascii="Arial" w:hAnsi="Arial" w:cs="Arial"/>
          <w:sz w:val="20"/>
          <w:szCs w:val="20"/>
        </w:rPr>
        <w:t xml:space="preserve"> y</w:t>
      </w:r>
      <w:r w:rsidR="00CD7908">
        <w:rPr>
          <w:rFonts w:ascii="Arial" w:hAnsi="Arial" w:cs="Arial"/>
          <w:sz w:val="20"/>
          <w:szCs w:val="20"/>
        </w:rPr>
        <w:t xml:space="preserve"> </w:t>
      </w:r>
      <w:r w:rsidR="0096608F">
        <w:rPr>
          <w:rFonts w:ascii="Arial" w:hAnsi="Arial" w:cs="Arial"/>
          <w:sz w:val="20"/>
          <w:szCs w:val="20"/>
        </w:rPr>
        <w:t xml:space="preserve">el Anexo B del Acuerdo Ministerial No. 026, las modalidades que corresponden </w:t>
      </w:r>
      <w:r w:rsidR="00953A20">
        <w:rPr>
          <w:rFonts w:ascii="Arial" w:hAnsi="Arial" w:cs="Arial"/>
          <w:sz w:val="20"/>
          <w:szCs w:val="20"/>
        </w:rPr>
        <w:t>a la fase de eliminación son</w:t>
      </w:r>
      <w:r w:rsidR="0096608F">
        <w:rPr>
          <w:rFonts w:ascii="Arial" w:hAnsi="Arial" w:cs="Arial"/>
          <w:sz w:val="20"/>
          <w:szCs w:val="20"/>
        </w:rPr>
        <w:t xml:space="preserve">: </w:t>
      </w:r>
      <w:r w:rsidR="00EB4BF4">
        <w:rPr>
          <w:rFonts w:ascii="Arial" w:hAnsi="Arial" w:cs="Arial"/>
          <w:sz w:val="20"/>
          <w:szCs w:val="20"/>
        </w:rPr>
        <w:t>A) R</w:t>
      </w:r>
      <w:r w:rsidR="00D02CA7">
        <w:rPr>
          <w:rFonts w:ascii="Arial" w:hAnsi="Arial" w:cs="Arial"/>
          <w:sz w:val="20"/>
          <w:szCs w:val="20"/>
        </w:rPr>
        <w:t>eciclaje</w:t>
      </w:r>
      <w:r w:rsidR="0096608F">
        <w:rPr>
          <w:rFonts w:ascii="Arial" w:hAnsi="Arial" w:cs="Arial"/>
          <w:sz w:val="20"/>
          <w:szCs w:val="20"/>
        </w:rPr>
        <w:t xml:space="preserve">, </w:t>
      </w:r>
      <w:r w:rsidR="00EB4BF4">
        <w:rPr>
          <w:rFonts w:ascii="Arial" w:hAnsi="Arial" w:cs="Arial"/>
          <w:sz w:val="20"/>
          <w:szCs w:val="20"/>
        </w:rPr>
        <w:t xml:space="preserve">B) </w:t>
      </w:r>
      <w:proofErr w:type="spellStart"/>
      <w:r w:rsidR="00EB4BF4">
        <w:rPr>
          <w:rFonts w:ascii="Arial" w:hAnsi="Arial" w:cs="Arial"/>
          <w:sz w:val="20"/>
          <w:szCs w:val="20"/>
        </w:rPr>
        <w:t>R</w:t>
      </w:r>
      <w:r w:rsidR="00D02CA7">
        <w:rPr>
          <w:rFonts w:ascii="Arial" w:hAnsi="Arial" w:cs="Arial"/>
          <w:sz w:val="20"/>
          <w:szCs w:val="20"/>
        </w:rPr>
        <w:t>euso</w:t>
      </w:r>
      <w:proofErr w:type="spellEnd"/>
      <w:r w:rsidR="005F2BFA">
        <w:rPr>
          <w:rFonts w:ascii="Arial" w:hAnsi="Arial" w:cs="Arial"/>
          <w:sz w:val="20"/>
          <w:szCs w:val="20"/>
        </w:rPr>
        <w:t xml:space="preserve">, C) </w:t>
      </w:r>
      <w:r w:rsidR="00EB4BF4">
        <w:rPr>
          <w:rFonts w:ascii="Arial" w:hAnsi="Arial" w:cs="Arial"/>
          <w:sz w:val="20"/>
          <w:szCs w:val="20"/>
        </w:rPr>
        <w:t>Tratamiento</w:t>
      </w:r>
      <w:r w:rsidR="00F45039">
        <w:rPr>
          <w:rFonts w:ascii="Arial" w:hAnsi="Arial" w:cs="Arial"/>
          <w:sz w:val="20"/>
          <w:szCs w:val="20"/>
        </w:rPr>
        <w:t xml:space="preserve"> (incluye cualquier tipo de tratamiento o tecnología diferente a las otras modalidades)</w:t>
      </w:r>
      <w:r w:rsidR="00EB4BF4">
        <w:rPr>
          <w:rFonts w:ascii="Arial" w:hAnsi="Arial" w:cs="Arial"/>
          <w:sz w:val="20"/>
          <w:szCs w:val="20"/>
        </w:rPr>
        <w:t>, D) incineración</w:t>
      </w:r>
      <w:r w:rsidR="0096608F">
        <w:rPr>
          <w:rFonts w:ascii="Arial" w:hAnsi="Arial" w:cs="Arial"/>
          <w:sz w:val="20"/>
          <w:szCs w:val="20"/>
        </w:rPr>
        <w:t xml:space="preserve"> y </w:t>
      </w:r>
      <w:r w:rsidR="00EB4BF4">
        <w:rPr>
          <w:rFonts w:ascii="Arial" w:hAnsi="Arial" w:cs="Arial"/>
          <w:sz w:val="20"/>
          <w:szCs w:val="20"/>
        </w:rPr>
        <w:t xml:space="preserve">E) </w:t>
      </w:r>
      <w:proofErr w:type="spellStart"/>
      <w:r w:rsidR="00EB4BF4">
        <w:rPr>
          <w:rFonts w:ascii="Arial" w:hAnsi="Arial" w:cs="Arial"/>
          <w:sz w:val="20"/>
          <w:szCs w:val="20"/>
        </w:rPr>
        <w:t>Coprocesamiento</w:t>
      </w:r>
      <w:proofErr w:type="spellEnd"/>
      <w:r w:rsidR="00EB4BF4">
        <w:rPr>
          <w:rFonts w:ascii="Arial" w:hAnsi="Arial" w:cs="Arial"/>
          <w:sz w:val="20"/>
          <w:szCs w:val="20"/>
        </w:rPr>
        <w:t>; mientras que</w:t>
      </w:r>
      <w:r w:rsidR="00002DE7">
        <w:rPr>
          <w:rFonts w:ascii="Arial" w:hAnsi="Arial" w:cs="Arial"/>
          <w:sz w:val="20"/>
          <w:szCs w:val="20"/>
        </w:rPr>
        <w:t>,</w:t>
      </w:r>
      <w:r w:rsidR="002656D7">
        <w:rPr>
          <w:rFonts w:ascii="Arial" w:hAnsi="Arial" w:cs="Arial"/>
          <w:sz w:val="20"/>
          <w:szCs w:val="20"/>
        </w:rPr>
        <w:t xml:space="preserve"> </w:t>
      </w:r>
      <w:r w:rsidR="00002DE7">
        <w:rPr>
          <w:rFonts w:ascii="Arial" w:hAnsi="Arial" w:cs="Arial"/>
          <w:sz w:val="20"/>
          <w:szCs w:val="20"/>
        </w:rPr>
        <w:t xml:space="preserve">a </w:t>
      </w:r>
      <w:r w:rsidR="00177A1E">
        <w:rPr>
          <w:rFonts w:ascii="Arial" w:hAnsi="Arial" w:cs="Arial"/>
          <w:sz w:val="20"/>
          <w:szCs w:val="20"/>
        </w:rPr>
        <w:t>la fase de disposición final</w:t>
      </w:r>
      <w:r w:rsidR="002656D7">
        <w:rPr>
          <w:rFonts w:ascii="Arial" w:hAnsi="Arial" w:cs="Arial"/>
          <w:sz w:val="20"/>
          <w:szCs w:val="20"/>
        </w:rPr>
        <w:t xml:space="preserve"> </w:t>
      </w:r>
      <w:r w:rsidR="00002DE7">
        <w:rPr>
          <w:rFonts w:ascii="Arial" w:hAnsi="Arial" w:cs="Arial"/>
          <w:sz w:val="20"/>
          <w:szCs w:val="20"/>
        </w:rPr>
        <w:t xml:space="preserve">corresponde </w:t>
      </w:r>
      <w:r w:rsidR="00FD17EB">
        <w:rPr>
          <w:rFonts w:ascii="Arial" w:hAnsi="Arial" w:cs="Arial"/>
          <w:sz w:val="20"/>
          <w:szCs w:val="20"/>
        </w:rPr>
        <w:t>la modalidad F) Disposición f</w:t>
      </w:r>
      <w:r w:rsidR="002656D7">
        <w:rPr>
          <w:rFonts w:ascii="Arial" w:hAnsi="Arial" w:cs="Arial"/>
          <w:sz w:val="20"/>
          <w:szCs w:val="20"/>
        </w:rPr>
        <w:t>inal (Relleno/Celda de seguridad)</w:t>
      </w:r>
      <w:r w:rsidR="006431AB">
        <w:rPr>
          <w:rFonts w:ascii="Arial" w:hAnsi="Arial" w:cs="Arial"/>
          <w:sz w:val="20"/>
          <w:szCs w:val="20"/>
        </w:rPr>
        <w:t>.</w:t>
      </w:r>
    </w:p>
    <w:p w14:paraId="3C91E506" w14:textId="02DB2C36" w:rsidR="005C238F" w:rsidRDefault="005C238F" w:rsidP="005C23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este contexto, la </w:t>
      </w:r>
      <w:r w:rsidRPr="008678B8">
        <w:rPr>
          <w:rFonts w:ascii="Arial" w:hAnsi="Arial" w:cs="Arial"/>
          <w:sz w:val="20"/>
          <w:szCs w:val="20"/>
        </w:rPr>
        <w:t xml:space="preserve">aprobación </w:t>
      </w:r>
      <w:r>
        <w:rPr>
          <w:rFonts w:ascii="Arial" w:hAnsi="Arial" w:cs="Arial"/>
          <w:sz w:val="20"/>
          <w:szCs w:val="20"/>
        </w:rPr>
        <w:t xml:space="preserve">de requisitos técnicos debido a la modificación o actualización de información relacionada a las fases de eliminación y/o disposición final, será un documento vinculante a la Licencia Ambiental del operador, y se obtendrá ante el </w:t>
      </w:r>
      <w:r w:rsidRPr="00207691">
        <w:rPr>
          <w:rFonts w:ascii="Arial" w:hAnsi="Arial" w:cs="Arial"/>
          <w:sz w:val="20"/>
          <w:szCs w:val="20"/>
        </w:rPr>
        <w:t>Ministerio del Ambiente</w:t>
      </w:r>
      <w:r w:rsidR="009C420A" w:rsidRPr="00207691">
        <w:rPr>
          <w:rFonts w:ascii="Arial" w:hAnsi="Arial" w:cs="Arial"/>
          <w:sz w:val="20"/>
          <w:szCs w:val="20"/>
        </w:rPr>
        <w:t xml:space="preserve">, </w:t>
      </w:r>
      <w:r w:rsidRPr="00207691">
        <w:rPr>
          <w:rFonts w:ascii="Arial" w:hAnsi="Arial" w:cs="Arial"/>
          <w:sz w:val="20"/>
          <w:szCs w:val="20"/>
        </w:rPr>
        <w:t>Agua</w:t>
      </w:r>
      <w:r w:rsidR="009C420A">
        <w:rPr>
          <w:rFonts w:ascii="Arial" w:hAnsi="Arial" w:cs="Arial"/>
          <w:sz w:val="20"/>
          <w:szCs w:val="20"/>
        </w:rPr>
        <w:t xml:space="preserve"> y Transición Ecológica</w:t>
      </w:r>
      <w:r>
        <w:rPr>
          <w:rFonts w:ascii="Arial" w:hAnsi="Arial" w:cs="Arial"/>
          <w:sz w:val="20"/>
          <w:szCs w:val="20"/>
        </w:rPr>
        <w:t xml:space="preserve"> (</w:t>
      </w:r>
      <w:r w:rsidR="00DB33F1">
        <w:rPr>
          <w:rFonts w:ascii="Arial" w:hAnsi="Arial" w:cs="Arial"/>
          <w:sz w:val="20"/>
          <w:szCs w:val="20"/>
        </w:rPr>
        <w:t>MAATE</w:t>
      </w:r>
      <w:r>
        <w:rPr>
          <w:rFonts w:ascii="Arial" w:hAnsi="Arial" w:cs="Arial"/>
          <w:sz w:val="20"/>
          <w:szCs w:val="20"/>
        </w:rPr>
        <w:t>) a través de la plataforma del Sistema Único de Información Ambiental SUIA.</w:t>
      </w:r>
    </w:p>
    <w:p w14:paraId="402BE9B9" w14:textId="099642AD" w:rsidR="005C238F" w:rsidRDefault="00193BB5" w:rsidP="009D57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otra parte, e</w:t>
      </w:r>
      <w:r w:rsidR="005C238F">
        <w:rPr>
          <w:rFonts w:ascii="Arial" w:hAnsi="Arial" w:cs="Arial"/>
          <w:sz w:val="20"/>
          <w:szCs w:val="20"/>
        </w:rPr>
        <w:t xml:space="preserve">l Anexo B del Acuerdo Ministerial No. 026 establece como parte de los requisitos técnicos para las modalidades de tratamiento, incineración y </w:t>
      </w:r>
      <w:proofErr w:type="spellStart"/>
      <w:r w:rsidR="005C238F">
        <w:rPr>
          <w:rFonts w:ascii="Arial" w:hAnsi="Arial" w:cs="Arial"/>
          <w:sz w:val="20"/>
          <w:szCs w:val="20"/>
        </w:rPr>
        <w:t>coprocesamiento</w:t>
      </w:r>
      <w:proofErr w:type="spellEnd"/>
      <w:r w:rsidR="005C238F">
        <w:rPr>
          <w:rFonts w:ascii="Arial" w:hAnsi="Arial" w:cs="Arial"/>
          <w:sz w:val="20"/>
          <w:szCs w:val="20"/>
        </w:rPr>
        <w:t>, la presentación de protocolos de pruebas pre-</w:t>
      </w:r>
      <w:r w:rsidR="00175435">
        <w:rPr>
          <w:rFonts w:ascii="Arial" w:hAnsi="Arial" w:cs="Arial"/>
          <w:sz w:val="20"/>
          <w:szCs w:val="20"/>
        </w:rPr>
        <w:t>operativas</w:t>
      </w:r>
      <w:r w:rsidR="00566D97">
        <w:rPr>
          <w:rStyle w:val="Refdenotaalpie"/>
          <w:rFonts w:ascii="Arial" w:hAnsi="Arial" w:cs="Arial"/>
          <w:sz w:val="20"/>
          <w:szCs w:val="20"/>
        </w:rPr>
        <w:footnoteReference w:id="9"/>
      </w:r>
      <w:r w:rsidR="00175435">
        <w:rPr>
          <w:rFonts w:ascii="Arial" w:hAnsi="Arial" w:cs="Arial"/>
          <w:sz w:val="20"/>
          <w:szCs w:val="20"/>
        </w:rPr>
        <w:t xml:space="preserve"> y el reporte de result</w:t>
      </w:r>
      <w:r w:rsidR="00A12157">
        <w:rPr>
          <w:rFonts w:ascii="Arial" w:hAnsi="Arial" w:cs="Arial"/>
          <w:sz w:val="20"/>
          <w:szCs w:val="20"/>
        </w:rPr>
        <w:t>ados</w:t>
      </w:r>
      <w:r w:rsidR="00A704A3">
        <w:rPr>
          <w:rFonts w:ascii="Arial" w:hAnsi="Arial" w:cs="Arial"/>
          <w:sz w:val="20"/>
          <w:szCs w:val="20"/>
        </w:rPr>
        <w:t xml:space="preserve"> de los mismos, de esta manera, para la aplicación de las modificaciones o actuali</w:t>
      </w:r>
      <w:r w:rsidR="00F47414">
        <w:rPr>
          <w:rFonts w:ascii="Arial" w:hAnsi="Arial" w:cs="Arial"/>
          <w:sz w:val="20"/>
          <w:szCs w:val="20"/>
        </w:rPr>
        <w:t xml:space="preserve">zaciones en las que se requiera aprobar el estudio complementario </w:t>
      </w:r>
      <w:r w:rsidR="00D95CCE">
        <w:rPr>
          <w:rFonts w:ascii="Arial" w:hAnsi="Arial" w:cs="Arial"/>
          <w:sz w:val="20"/>
          <w:szCs w:val="20"/>
        </w:rPr>
        <w:t>conforme a</w:t>
      </w:r>
      <w:r w:rsidR="00A704A3">
        <w:rPr>
          <w:rFonts w:ascii="Arial" w:hAnsi="Arial" w:cs="Arial"/>
          <w:sz w:val="20"/>
          <w:szCs w:val="20"/>
        </w:rPr>
        <w:t xml:space="preserve"> la Tabla B</w:t>
      </w:r>
      <w:r w:rsidR="00F47414">
        <w:rPr>
          <w:rFonts w:ascii="Arial" w:hAnsi="Arial" w:cs="Arial"/>
          <w:sz w:val="20"/>
          <w:szCs w:val="20"/>
        </w:rPr>
        <w:t>,</w:t>
      </w:r>
      <w:r w:rsidR="00A704A3">
        <w:rPr>
          <w:rFonts w:ascii="Arial" w:hAnsi="Arial" w:cs="Arial"/>
          <w:sz w:val="20"/>
          <w:szCs w:val="20"/>
        </w:rPr>
        <w:t xml:space="preserve"> </w:t>
      </w:r>
      <w:r w:rsidR="00A12157">
        <w:rPr>
          <w:rFonts w:ascii="Arial" w:hAnsi="Arial" w:cs="Arial"/>
          <w:sz w:val="20"/>
          <w:szCs w:val="20"/>
        </w:rPr>
        <w:t>se considerará:</w:t>
      </w:r>
    </w:p>
    <w:p w14:paraId="33F8F581" w14:textId="483BF510" w:rsidR="00A12157" w:rsidRDefault="00A12157" w:rsidP="00A12157">
      <w:pPr>
        <w:pStyle w:val="Prrafodelista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5B273E">
        <w:rPr>
          <w:rFonts w:ascii="Arial" w:hAnsi="Arial" w:cs="Arial"/>
          <w:b/>
          <w:sz w:val="20"/>
          <w:szCs w:val="20"/>
        </w:rPr>
        <w:t>Si existe infraestructura inst</w:t>
      </w:r>
      <w:r w:rsidR="00EB5802">
        <w:rPr>
          <w:rFonts w:ascii="Arial" w:hAnsi="Arial" w:cs="Arial"/>
          <w:b/>
          <w:sz w:val="20"/>
          <w:szCs w:val="20"/>
        </w:rPr>
        <w:t>alada para la ejecución de la modalidad</w:t>
      </w:r>
      <w:r w:rsidRPr="005B273E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el operador presentará</w:t>
      </w:r>
      <w:r w:rsidR="00670E1F">
        <w:rPr>
          <w:rFonts w:ascii="Arial" w:hAnsi="Arial" w:cs="Arial"/>
          <w:sz w:val="20"/>
          <w:szCs w:val="20"/>
        </w:rPr>
        <w:t xml:space="preserve"> para aprobación</w:t>
      </w:r>
      <w:r w:rsidR="00F76771">
        <w:rPr>
          <w:rFonts w:ascii="Arial" w:hAnsi="Arial" w:cs="Arial"/>
          <w:sz w:val="20"/>
          <w:szCs w:val="20"/>
        </w:rPr>
        <w:t xml:space="preserve"> del </w:t>
      </w:r>
      <w:r w:rsidR="00DB33F1">
        <w:rPr>
          <w:rFonts w:ascii="Arial" w:hAnsi="Arial" w:cs="Arial"/>
          <w:sz w:val="20"/>
          <w:szCs w:val="20"/>
        </w:rPr>
        <w:t>MAATE</w:t>
      </w:r>
      <w:r>
        <w:rPr>
          <w:rFonts w:ascii="Arial" w:hAnsi="Arial" w:cs="Arial"/>
          <w:sz w:val="20"/>
          <w:szCs w:val="20"/>
        </w:rPr>
        <w:t xml:space="preserve"> los requisitos técnicos de la modalidad</w:t>
      </w:r>
      <w:r w:rsidR="00F8176B">
        <w:rPr>
          <w:rFonts w:ascii="Arial" w:hAnsi="Arial" w:cs="Arial"/>
          <w:sz w:val="20"/>
          <w:szCs w:val="20"/>
        </w:rPr>
        <w:t xml:space="preserve"> </w:t>
      </w:r>
      <w:r w:rsidR="00670E1F">
        <w:rPr>
          <w:rFonts w:ascii="Arial" w:hAnsi="Arial" w:cs="Arial"/>
          <w:sz w:val="20"/>
          <w:szCs w:val="20"/>
        </w:rPr>
        <w:t xml:space="preserve">que incluirá tanto </w:t>
      </w:r>
      <w:r w:rsidR="00F8176B">
        <w:rPr>
          <w:rFonts w:ascii="Arial" w:hAnsi="Arial" w:cs="Arial"/>
          <w:sz w:val="20"/>
          <w:szCs w:val="20"/>
        </w:rPr>
        <w:t>el diseño del protocolo</w:t>
      </w:r>
      <w:r>
        <w:rPr>
          <w:rFonts w:ascii="Arial" w:hAnsi="Arial" w:cs="Arial"/>
          <w:sz w:val="20"/>
          <w:szCs w:val="20"/>
        </w:rPr>
        <w:t xml:space="preserve"> de pruebas </w:t>
      </w:r>
      <w:r w:rsidR="00670E1F">
        <w:rPr>
          <w:rFonts w:ascii="Arial" w:hAnsi="Arial" w:cs="Arial"/>
          <w:sz w:val="20"/>
          <w:szCs w:val="20"/>
        </w:rPr>
        <w:t>como</w:t>
      </w:r>
      <w:r>
        <w:rPr>
          <w:rFonts w:ascii="Arial" w:hAnsi="Arial" w:cs="Arial"/>
          <w:sz w:val="20"/>
          <w:szCs w:val="20"/>
        </w:rPr>
        <w:t xml:space="preserve"> el </w:t>
      </w:r>
      <w:r w:rsidR="00BA15B4">
        <w:rPr>
          <w:rFonts w:ascii="Arial" w:hAnsi="Arial" w:cs="Arial"/>
          <w:sz w:val="20"/>
          <w:szCs w:val="20"/>
        </w:rPr>
        <w:t>r</w:t>
      </w:r>
      <w:r w:rsidR="008C42FE">
        <w:rPr>
          <w:rFonts w:ascii="Arial" w:hAnsi="Arial" w:cs="Arial"/>
          <w:sz w:val="20"/>
          <w:szCs w:val="20"/>
        </w:rPr>
        <w:t>eporte de resultados del mismo</w:t>
      </w:r>
      <w:r w:rsidR="00F63E63">
        <w:rPr>
          <w:rFonts w:ascii="Arial" w:hAnsi="Arial" w:cs="Arial"/>
          <w:sz w:val="20"/>
          <w:szCs w:val="20"/>
        </w:rPr>
        <w:t>,</w:t>
      </w:r>
      <w:r w:rsidR="00F63E63" w:rsidRPr="00F63E63">
        <w:rPr>
          <w:rFonts w:ascii="Arial" w:hAnsi="Arial" w:cs="Arial"/>
          <w:sz w:val="20"/>
          <w:szCs w:val="20"/>
        </w:rPr>
        <w:t xml:space="preserve"> </w:t>
      </w:r>
      <w:r w:rsidR="00F63E63">
        <w:rPr>
          <w:rFonts w:ascii="Arial" w:hAnsi="Arial" w:cs="Arial"/>
          <w:sz w:val="20"/>
          <w:szCs w:val="20"/>
        </w:rPr>
        <w:t xml:space="preserve">y continuará con la aprobación del estudio complementario y la actualización de la Resolución de la Licencia Ambiental según lo indicado en la Tabla B. </w:t>
      </w:r>
      <w:r w:rsidR="003602D6">
        <w:rPr>
          <w:rFonts w:ascii="Arial" w:hAnsi="Arial" w:cs="Arial"/>
          <w:sz w:val="20"/>
          <w:szCs w:val="20"/>
        </w:rPr>
        <w:t xml:space="preserve">Esta aprobación será un requisito para la presentación </w:t>
      </w:r>
      <w:r w:rsidR="002802F7">
        <w:rPr>
          <w:rFonts w:ascii="Arial" w:hAnsi="Arial" w:cs="Arial"/>
          <w:sz w:val="20"/>
          <w:szCs w:val="20"/>
        </w:rPr>
        <w:t>del</w:t>
      </w:r>
      <w:r w:rsidR="00832AC4">
        <w:rPr>
          <w:rFonts w:ascii="Arial" w:hAnsi="Arial" w:cs="Arial"/>
          <w:sz w:val="20"/>
          <w:szCs w:val="20"/>
        </w:rPr>
        <w:t xml:space="preserve"> estudio complementario</w:t>
      </w:r>
      <w:r w:rsidR="003602D6">
        <w:rPr>
          <w:rFonts w:ascii="Arial" w:hAnsi="Arial" w:cs="Arial"/>
          <w:sz w:val="20"/>
          <w:szCs w:val="20"/>
        </w:rPr>
        <w:t xml:space="preserve">, el cual deberá tomar en cuenta dicha información para </w:t>
      </w:r>
      <w:r w:rsidR="008C42FE">
        <w:rPr>
          <w:rFonts w:ascii="Arial" w:hAnsi="Arial" w:cs="Arial"/>
          <w:sz w:val="20"/>
          <w:szCs w:val="20"/>
        </w:rPr>
        <w:t xml:space="preserve">la </w:t>
      </w:r>
      <w:r w:rsidR="00140DA1">
        <w:rPr>
          <w:rFonts w:ascii="Arial" w:hAnsi="Arial" w:cs="Arial"/>
          <w:sz w:val="20"/>
          <w:szCs w:val="20"/>
        </w:rPr>
        <w:t xml:space="preserve">actualización de la </w:t>
      </w:r>
      <w:r w:rsidR="008C42FE">
        <w:rPr>
          <w:rFonts w:ascii="Arial" w:hAnsi="Arial" w:cs="Arial"/>
          <w:sz w:val="20"/>
          <w:szCs w:val="20"/>
        </w:rPr>
        <w:t>evaluación</w:t>
      </w:r>
      <w:r w:rsidR="008E6783">
        <w:rPr>
          <w:rFonts w:ascii="Arial" w:hAnsi="Arial" w:cs="Arial"/>
          <w:sz w:val="20"/>
          <w:szCs w:val="20"/>
        </w:rPr>
        <w:t xml:space="preserve"> del impacto y riesgo ambiental, determinación de </w:t>
      </w:r>
      <w:r w:rsidR="00140DA1">
        <w:rPr>
          <w:rFonts w:ascii="Arial" w:hAnsi="Arial" w:cs="Arial"/>
          <w:sz w:val="20"/>
          <w:szCs w:val="20"/>
        </w:rPr>
        <w:t xml:space="preserve">parámetros y </w:t>
      </w:r>
      <w:r w:rsidR="008E6783">
        <w:rPr>
          <w:rFonts w:ascii="Arial" w:hAnsi="Arial" w:cs="Arial"/>
          <w:sz w:val="20"/>
          <w:szCs w:val="20"/>
        </w:rPr>
        <w:t>periodicidad de monitoreo</w:t>
      </w:r>
      <w:r w:rsidR="00375B14">
        <w:rPr>
          <w:rFonts w:ascii="Arial" w:hAnsi="Arial" w:cs="Arial"/>
          <w:sz w:val="20"/>
          <w:szCs w:val="20"/>
        </w:rPr>
        <w:t xml:space="preserve">, así como la actualización o incorporación de </w:t>
      </w:r>
      <w:r w:rsidR="008E6783">
        <w:rPr>
          <w:rFonts w:ascii="Arial" w:hAnsi="Arial" w:cs="Arial"/>
          <w:sz w:val="20"/>
          <w:szCs w:val="20"/>
        </w:rPr>
        <w:t xml:space="preserve">medidas </w:t>
      </w:r>
      <w:r w:rsidR="00085292">
        <w:rPr>
          <w:rFonts w:ascii="Arial" w:hAnsi="Arial" w:cs="Arial"/>
          <w:sz w:val="20"/>
          <w:szCs w:val="20"/>
        </w:rPr>
        <w:t xml:space="preserve">relacionadas </w:t>
      </w:r>
      <w:r w:rsidR="008E6783">
        <w:rPr>
          <w:rFonts w:ascii="Arial" w:hAnsi="Arial" w:cs="Arial"/>
          <w:sz w:val="20"/>
          <w:szCs w:val="20"/>
        </w:rPr>
        <w:t>dentro del Plan de Manejo Ambiental</w:t>
      </w:r>
      <w:r w:rsidR="007B0727">
        <w:rPr>
          <w:rFonts w:ascii="Arial" w:hAnsi="Arial" w:cs="Arial"/>
          <w:sz w:val="20"/>
          <w:szCs w:val="20"/>
        </w:rPr>
        <w:t xml:space="preserve"> y demás documentación vinculada</w:t>
      </w:r>
      <w:r w:rsidR="008E6783">
        <w:rPr>
          <w:rFonts w:ascii="Arial" w:hAnsi="Arial" w:cs="Arial"/>
          <w:sz w:val="20"/>
          <w:szCs w:val="20"/>
        </w:rPr>
        <w:t>.</w:t>
      </w:r>
    </w:p>
    <w:p w14:paraId="4F8AFE0F" w14:textId="78B69270" w:rsidR="00953A20" w:rsidRPr="00842ED6" w:rsidRDefault="00BA15B4" w:rsidP="00842ED6">
      <w:pPr>
        <w:pStyle w:val="Prrafodelista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5B273E">
        <w:rPr>
          <w:rFonts w:ascii="Arial" w:hAnsi="Arial" w:cs="Arial"/>
          <w:b/>
          <w:sz w:val="20"/>
          <w:szCs w:val="20"/>
        </w:rPr>
        <w:t xml:space="preserve">Si </w:t>
      </w:r>
      <w:r w:rsidR="001C4F28">
        <w:rPr>
          <w:rFonts w:ascii="Arial" w:hAnsi="Arial" w:cs="Arial"/>
          <w:b/>
          <w:sz w:val="20"/>
          <w:szCs w:val="20"/>
        </w:rPr>
        <w:t xml:space="preserve">no </w:t>
      </w:r>
      <w:r w:rsidRPr="005B273E">
        <w:rPr>
          <w:rFonts w:ascii="Arial" w:hAnsi="Arial" w:cs="Arial"/>
          <w:b/>
          <w:sz w:val="20"/>
          <w:szCs w:val="20"/>
        </w:rPr>
        <w:t>existe infraestructura inst</w:t>
      </w:r>
      <w:r w:rsidR="00EB5802">
        <w:rPr>
          <w:rFonts w:ascii="Arial" w:hAnsi="Arial" w:cs="Arial"/>
          <w:b/>
          <w:sz w:val="20"/>
          <w:szCs w:val="20"/>
        </w:rPr>
        <w:t>alada para la ejecución de la modalidad</w:t>
      </w:r>
      <w:r w:rsidRPr="005B273E">
        <w:rPr>
          <w:rFonts w:ascii="Arial" w:hAnsi="Arial" w:cs="Arial"/>
          <w:b/>
          <w:sz w:val="20"/>
          <w:szCs w:val="20"/>
        </w:rPr>
        <w:t>:</w:t>
      </w:r>
      <w:r w:rsidR="00670E1F">
        <w:rPr>
          <w:rFonts w:ascii="Arial" w:hAnsi="Arial" w:cs="Arial"/>
          <w:sz w:val="20"/>
          <w:szCs w:val="20"/>
        </w:rPr>
        <w:t xml:space="preserve"> </w:t>
      </w:r>
      <w:r w:rsidR="00953A20">
        <w:rPr>
          <w:rFonts w:ascii="Arial" w:hAnsi="Arial" w:cs="Arial"/>
          <w:sz w:val="20"/>
          <w:szCs w:val="20"/>
        </w:rPr>
        <w:t>el operador presentará para aprobación</w:t>
      </w:r>
      <w:r w:rsidR="00F76771">
        <w:rPr>
          <w:rFonts w:ascii="Arial" w:hAnsi="Arial" w:cs="Arial"/>
          <w:sz w:val="20"/>
          <w:szCs w:val="20"/>
        </w:rPr>
        <w:t xml:space="preserve"> del </w:t>
      </w:r>
      <w:r w:rsidR="00DB33F1">
        <w:rPr>
          <w:rFonts w:ascii="Arial" w:hAnsi="Arial" w:cs="Arial"/>
          <w:sz w:val="20"/>
          <w:szCs w:val="20"/>
        </w:rPr>
        <w:t>MAATE</w:t>
      </w:r>
      <w:r w:rsidR="00953A20">
        <w:rPr>
          <w:rFonts w:ascii="Arial" w:hAnsi="Arial" w:cs="Arial"/>
          <w:sz w:val="20"/>
          <w:szCs w:val="20"/>
        </w:rPr>
        <w:t xml:space="preserve"> los requisitos técnicos de la modalidad </w:t>
      </w:r>
      <w:r w:rsidR="00566D97">
        <w:rPr>
          <w:rFonts w:ascii="Arial" w:hAnsi="Arial" w:cs="Arial"/>
          <w:sz w:val="20"/>
          <w:szCs w:val="20"/>
        </w:rPr>
        <w:t>que incluye</w:t>
      </w:r>
      <w:r w:rsidR="00953A20">
        <w:rPr>
          <w:rFonts w:ascii="Arial" w:hAnsi="Arial" w:cs="Arial"/>
          <w:sz w:val="20"/>
          <w:szCs w:val="20"/>
        </w:rPr>
        <w:t xml:space="preserve"> el diseño del protocolo</w:t>
      </w:r>
      <w:r w:rsidR="00D1170C">
        <w:rPr>
          <w:rFonts w:ascii="Arial" w:hAnsi="Arial" w:cs="Arial"/>
          <w:sz w:val="20"/>
          <w:szCs w:val="20"/>
        </w:rPr>
        <w:t xml:space="preserve"> de pruebas</w:t>
      </w:r>
      <w:r w:rsidR="00AB3C82">
        <w:rPr>
          <w:rFonts w:ascii="Arial" w:hAnsi="Arial" w:cs="Arial"/>
          <w:sz w:val="20"/>
          <w:szCs w:val="20"/>
        </w:rPr>
        <w:t xml:space="preserve">, y continuará con la aprobación del estudio complementario y la </w:t>
      </w:r>
      <w:r w:rsidR="00AB3C82">
        <w:rPr>
          <w:rFonts w:ascii="Arial" w:hAnsi="Arial" w:cs="Arial"/>
          <w:sz w:val="20"/>
          <w:szCs w:val="20"/>
        </w:rPr>
        <w:lastRenderedPageBreak/>
        <w:t>actualización de la Resolución de la Licencia Ambiental según lo indicado en la Tabla B</w:t>
      </w:r>
      <w:r w:rsidR="00D1170C">
        <w:rPr>
          <w:rFonts w:ascii="Arial" w:hAnsi="Arial" w:cs="Arial"/>
          <w:sz w:val="20"/>
          <w:szCs w:val="20"/>
        </w:rPr>
        <w:t xml:space="preserve">. </w:t>
      </w:r>
      <w:r w:rsidR="002A5975">
        <w:rPr>
          <w:rFonts w:ascii="Arial" w:hAnsi="Arial" w:cs="Arial"/>
          <w:sz w:val="20"/>
          <w:szCs w:val="20"/>
        </w:rPr>
        <w:t xml:space="preserve">Esta aprobación será un requisito para la presentación del estudio complementario, el cual deberá tomar en cuenta dicha información para la actualización de la evaluación del impacto y riesgo ambiental, determinación de parámetros y periodicidad de monitoreo, así como la actualización o incorporación de medidas relacionadas dentro del Plan de Manejo Ambiental y demás documentación vinculada. </w:t>
      </w:r>
      <w:r w:rsidR="00D1170C">
        <w:rPr>
          <w:rFonts w:ascii="Arial" w:hAnsi="Arial" w:cs="Arial"/>
          <w:sz w:val="20"/>
          <w:szCs w:val="20"/>
        </w:rPr>
        <w:t>Una vez instalada</w:t>
      </w:r>
      <w:r w:rsidR="005C388B">
        <w:rPr>
          <w:rFonts w:ascii="Arial" w:hAnsi="Arial" w:cs="Arial"/>
          <w:sz w:val="20"/>
          <w:szCs w:val="20"/>
        </w:rPr>
        <w:t xml:space="preserve"> la infraestructura, </w:t>
      </w:r>
      <w:r w:rsidR="00011B6C">
        <w:rPr>
          <w:rFonts w:ascii="Arial" w:hAnsi="Arial" w:cs="Arial"/>
          <w:sz w:val="20"/>
          <w:szCs w:val="20"/>
        </w:rPr>
        <w:t xml:space="preserve">en un término de 30 días, el operador deberá presentar </w:t>
      </w:r>
      <w:r w:rsidR="002A5975">
        <w:rPr>
          <w:rFonts w:ascii="Arial" w:hAnsi="Arial" w:cs="Arial"/>
          <w:sz w:val="20"/>
          <w:szCs w:val="20"/>
        </w:rPr>
        <w:t xml:space="preserve">para aprobación </w:t>
      </w:r>
      <w:r w:rsidR="00953A20">
        <w:rPr>
          <w:rFonts w:ascii="Arial" w:hAnsi="Arial" w:cs="Arial"/>
          <w:sz w:val="20"/>
          <w:szCs w:val="20"/>
        </w:rPr>
        <w:t>el r</w:t>
      </w:r>
      <w:r w:rsidR="00F40D4F">
        <w:rPr>
          <w:rFonts w:ascii="Arial" w:hAnsi="Arial" w:cs="Arial"/>
          <w:sz w:val="20"/>
          <w:szCs w:val="20"/>
        </w:rPr>
        <w:t>eporte de resultados de la ejecución del protocolo de pruebas</w:t>
      </w:r>
      <w:r w:rsidR="002A5975">
        <w:rPr>
          <w:rFonts w:ascii="Arial" w:hAnsi="Arial" w:cs="Arial"/>
          <w:sz w:val="20"/>
          <w:szCs w:val="20"/>
        </w:rPr>
        <w:t xml:space="preserve"> ante el </w:t>
      </w:r>
      <w:r w:rsidR="00DB33F1">
        <w:rPr>
          <w:rFonts w:ascii="Arial" w:hAnsi="Arial" w:cs="Arial"/>
          <w:sz w:val="20"/>
          <w:szCs w:val="20"/>
        </w:rPr>
        <w:t>MAATE</w:t>
      </w:r>
      <w:r w:rsidR="00A73B79">
        <w:rPr>
          <w:rFonts w:ascii="Arial" w:hAnsi="Arial" w:cs="Arial"/>
          <w:sz w:val="20"/>
          <w:szCs w:val="20"/>
        </w:rPr>
        <w:t>. Si la información del reporte de resultados aprobado implica cambios técnicos sustanciales en el estudio complementario y demás documentos relacionados, el operador deberá proceder a actualizar dicha documentación ante la Autoridad Ambiental Competente.</w:t>
      </w:r>
    </w:p>
    <w:p w14:paraId="676A2893" w14:textId="7A7F24EA" w:rsidR="00D65AA7" w:rsidRDefault="009850C7" w:rsidP="00570E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Finalmente, si un proyecto, obra o actividad cuenta con la Licencia Ambiental (</w:t>
      </w:r>
      <w:r w:rsidR="00AA3A49">
        <w:rPr>
          <w:rFonts w:ascii="Arial" w:hAnsi="Arial" w:cs="Arial"/>
          <w:sz w:val="20"/>
          <w:szCs w:val="20"/>
        </w:rPr>
        <w:t>CIIU de</w:t>
      </w:r>
      <w:r>
        <w:rPr>
          <w:rFonts w:ascii="Arial" w:hAnsi="Arial" w:cs="Arial"/>
          <w:sz w:val="20"/>
          <w:szCs w:val="20"/>
        </w:rPr>
        <w:t xml:space="preserve"> </w:t>
      </w:r>
      <w:r w:rsidR="00AA3A49">
        <w:rPr>
          <w:rFonts w:ascii="Arial" w:hAnsi="Arial" w:cs="Arial"/>
          <w:sz w:val="20"/>
          <w:szCs w:val="20"/>
        </w:rPr>
        <w:t xml:space="preserve">actividades que no correspondientes a un </w:t>
      </w:r>
      <w:r>
        <w:rPr>
          <w:rFonts w:ascii="Arial" w:hAnsi="Arial" w:cs="Arial"/>
          <w:sz w:val="20"/>
          <w:szCs w:val="20"/>
        </w:rPr>
        <w:t>gestor ambiental) y requ</w:t>
      </w:r>
      <w:r w:rsidR="00413010">
        <w:rPr>
          <w:rFonts w:ascii="Arial" w:hAnsi="Arial" w:cs="Arial"/>
          <w:sz w:val="20"/>
          <w:szCs w:val="20"/>
        </w:rPr>
        <w:t>i</w:t>
      </w:r>
      <w:r w:rsidR="0076345E">
        <w:rPr>
          <w:rFonts w:ascii="Arial" w:hAnsi="Arial" w:cs="Arial"/>
          <w:sz w:val="20"/>
          <w:szCs w:val="20"/>
        </w:rPr>
        <w:t xml:space="preserve">ere realizar el </w:t>
      </w:r>
      <w:r w:rsidR="00413010">
        <w:rPr>
          <w:rFonts w:ascii="Arial" w:hAnsi="Arial" w:cs="Arial"/>
          <w:sz w:val="20"/>
          <w:szCs w:val="20"/>
        </w:rPr>
        <w:t>aprovechamiento</w:t>
      </w:r>
      <w:r w:rsidR="0076345E">
        <w:rPr>
          <w:rFonts w:ascii="Arial" w:hAnsi="Arial" w:cs="Arial"/>
          <w:sz w:val="20"/>
          <w:szCs w:val="20"/>
        </w:rPr>
        <w:t xml:space="preserve"> (eliminación con aprovechamiento)</w:t>
      </w:r>
      <w:r w:rsidR="00D1200D">
        <w:rPr>
          <w:rFonts w:ascii="Arial" w:hAnsi="Arial" w:cs="Arial"/>
          <w:sz w:val="20"/>
          <w:szCs w:val="20"/>
        </w:rPr>
        <w:t xml:space="preserve"> de </w:t>
      </w:r>
      <w:r>
        <w:rPr>
          <w:rFonts w:ascii="Arial" w:hAnsi="Arial" w:cs="Arial"/>
          <w:sz w:val="20"/>
          <w:szCs w:val="20"/>
        </w:rPr>
        <w:t>residu</w:t>
      </w:r>
      <w:r w:rsidR="009D13ED">
        <w:rPr>
          <w:rFonts w:ascii="Arial" w:hAnsi="Arial" w:cs="Arial"/>
          <w:sz w:val="20"/>
          <w:szCs w:val="20"/>
        </w:rPr>
        <w:t>o</w:t>
      </w:r>
      <w:r w:rsidR="00D1200D">
        <w:rPr>
          <w:rFonts w:ascii="Arial" w:hAnsi="Arial" w:cs="Arial"/>
          <w:sz w:val="20"/>
          <w:szCs w:val="20"/>
        </w:rPr>
        <w:t>s</w:t>
      </w:r>
      <w:r w:rsidR="009D13ED">
        <w:rPr>
          <w:rFonts w:ascii="Arial" w:hAnsi="Arial" w:cs="Arial"/>
          <w:sz w:val="20"/>
          <w:szCs w:val="20"/>
        </w:rPr>
        <w:t xml:space="preserve"> peligroso</w:t>
      </w:r>
      <w:r w:rsidR="00D1200D">
        <w:rPr>
          <w:rFonts w:ascii="Arial" w:hAnsi="Arial" w:cs="Arial"/>
          <w:sz w:val="20"/>
          <w:szCs w:val="20"/>
        </w:rPr>
        <w:t xml:space="preserve">s o la disposición final de </w:t>
      </w:r>
      <w:r w:rsidR="003B4FFD">
        <w:rPr>
          <w:rFonts w:ascii="Arial" w:hAnsi="Arial" w:cs="Arial"/>
          <w:sz w:val="20"/>
          <w:szCs w:val="20"/>
        </w:rPr>
        <w:t>desecho</w:t>
      </w:r>
      <w:r w:rsidR="00D1200D">
        <w:rPr>
          <w:rFonts w:ascii="Arial" w:hAnsi="Arial" w:cs="Arial"/>
          <w:sz w:val="20"/>
          <w:szCs w:val="20"/>
        </w:rPr>
        <w:t>s</w:t>
      </w:r>
      <w:r w:rsidR="003B4FFD">
        <w:rPr>
          <w:rFonts w:ascii="Arial" w:hAnsi="Arial" w:cs="Arial"/>
          <w:sz w:val="20"/>
          <w:szCs w:val="20"/>
        </w:rPr>
        <w:t xml:space="preserve"> peligroso</w:t>
      </w:r>
      <w:r w:rsidR="00D1200D">
        <w:rPr>
          <w:rFonts w:ascii="Arial" w:hAnsi="Arial" w:cs="Arial"/>
          <w:sz w:val="20"/>
          <w:szCs w:val="20"/>
        </w:rPr>
        <w:t>s</w:t>
      </w:r>
      <w:r w:rsidR="00DE570B">
        <w:rPr>
          <w:rFonts w:ascii="Arial" w:hAnsi="Arial" w:cs="Arial"/>
          <w:sz w:val="20"/>
          <w:szCs w:val="20"/>
        </w:rPr>
        <w:t xml:space="preserve"> proveniente</w:t>
      </w:r>
      <w:r w:rsidR="003B4FFD">
        <w:rPr>
          <w:rFonts w:ascii="Arial" w:hAnsi="Arial" w:cs="Arial"/>
          <w:sz w:val="20"/>
          <w:szCs w:val="20"/>
        </w:rPr>
        <w:t>s</w:t>
      </w:r>
      <w:r w:rsidR="00DE570B">
        <w:rPr>
          <w:rFonts w:ascii="Arial" w:hAnsi="Arial" w:cs="Arial"/>
          <w:sz w:val="20"/>
          <w:szCs w:val="20"/>
        </w:rPr>
        <w:t xml:space="preserve"> de terceros o generado</w:t>
      </w:r>
      <w:r w:rsidR="003B4FFD">
        <w:rPr>
          <w:rFonts w:ascii="Arial" w:hAnsi="Arial" w:cs="Arial"/>
          <w:sz w:val="20"/>
          <w:szCs w:val="20"/>
        </w:rPr>
        <w:t>s</w:t>
      </w:r>
      <w:r w:rsidR="00DE570B">
        <w:rPr>
          <w:rFonts w:ascii="Arial" w:hAnsi="Arial" w:cs="Arial"/>
          <w:sz w:val="20"/>
          <w:szCs w:val="20"/>
        </w:rPr>
        <w:t xml:space="preserve"> en otros proyectos, obras o actividades, deberá proceder a obtener la Licencia Ambiental como gestor o prestador de </w:t>
      </w:r>
      <w:r w:rsidR="009A46B4">
        <w:rPr>
          <w:rFonts w:ascii="Arial" w:hAnsi="Arial" w:cs="Arial"/>
          <w:sz w:val="20"/>
          <w:szCs w:val="20"/>
        </w:rPr>
        <w:t>servicio para el manejo de dicho</w:t>
      </w:r>
      <w:r w:rsidR="004551AF">
        <w:rPr>
          <w:rFonts w:ascii="Arial" w:hAnsi="Arial" w:cs="Arial"/>
          <w:sz w:val="20"/>
          <w:szCs w:val="20"/>
        </w:rPr>
        <w:t>s</w:t>
      </w:r>
      <w:r w:rsidR="009A46B4">
        <w:rPr>
          <w:rFonts w:ascii="Arial" w:hAnsi="Arial" w:cs="Arial"/>
          <w:sz w:val="20"/>
          <w:szCs w:val="20"/>
        </w:rPr>
        <w:t xml:space="preserve"> residuo</w:t>
      </w:r>
      <w:r w:rsidR="004551AF">
        <w:rPr>
          <w:rFonts w:ascii="Arial" w:hAnsi="Arial" w:cs="Arial"/>
          <w:sz w:val="20"/>
          <w:szCs w:val="20"/>
        </w:rPr>
        <w:t>s o desechos</w:t>
      </w:r>
      <w:r w:rsidR="00706F9E">
        <w:rPr>
          <w:rFonts w:ascii="Arial" w:hAnsi="Arial" w:cs="Arial"/>
          <w:sz w:val="20"/>
          <w:szCs w:val="20"/>
        </w:rPr>
        <w:t xml:space="preserve"> ante la A</w:t>
      </w:r>
      <w:r w:rsidR="003071C7">
        <w:rPr>
          <w:rFonts w:ascii="Arial" w:hAnsi="Arial" w:cs="Arial"/>
          <w:sz w:val="20"/>
          <w:szCs w:val="20"/>
        </w:rPr>
        <w:t>utoridad Ambiental Nacional conforme a lo establecido en el literal a) del artículo 638</w:t>
      </w:r>
      <w:r w:rsidR="00AA3A49">
        <w:rPr>
          <w:rFonts w:ascii="Arial" w:hAnsi="Arial" w:cs="Arial"/>
          <w:sz w:val="20"/>
          <w:szCs w:val="20"/>
        </w:rPr>
        <w:t xml:space="preserve"> y 641</w:t>
      </w:r>
      <w:r w:rsidR="003071C7">
        <w:rPr>
          <w:rFonts w:ascii="Arial" w:hAnsi="Arial" w:cs="Arial"/>
          <w:sz w:val="20"/>
          <w:szCs w:val="20"/>
        </w:rPr>
        <w:t xml:space="preserve"> del RCOA</w:t>
      </w:r>
      <w:r w:rsidR="009A46B4">
        <w:rPr>
          <w:rFonts w:ascii="Arial" w:hAnsi="Arial" w:cs="Arial"/>
          <w:sz w:val="20"/>
          <w:szCs w:val="20"/>
        </w:rPr>
        <w:t xml:space="preserve"> y el Acuerdo Ministerial No. 026, o el que lo reemplace</w:t>
      </w:r>
      <w:r w:rsidR="007950D3">
        <w:rPr>
          <w:rFonts w:ascii="Arial" w:hAnsi="Arial" w:cs="Arial"/>
          <w:sz w:val="20"/>
          <w:szCs w:val="20"/>
        </w:rPr>
        <w:t>.</w:t>
      </w:r>
    </w:p>
    <w:p w14:paraId="77B56385" w14:textId="34549EBE" w:rsidR="009D575B" w:rsidRPr="00207A52" w:rsidRDefault="00783FB7" w:rsidP="009D575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Tabla B</w:t>
      </w:r>
      <w:r w:rsidR="009D575B" w:rsidRPr="00207A52">
        <w:rPr>
          <w:rFonts w:ascii="Arial" w:hAnsi="Arial" w:cs="Arial"/>
          <w:b/>
          <w:sz w:val="20"/>
          <w:szCs w:val="20"/>
        </w:rPr>
        <w:t xml:space="preserve">. Acciones que debe realizar el operador para regularizar modificaciones </w:t>
      </w:r>
      <w:r w:rsidR="0062510A">
        <w:rPr>
          <w:rFonts w:ascii="Arial" w:hAnsi="Arial" w:cs="Arial"/>
          <w:b/>
          <w:sz w:val="20"/>
          <w:szCs w:val="20"/>
        </w:rPr>
        <w:t>en cuanto a la eliminación y/o disposición final de</w:t>
      </w:r>
      <w:r w:rsidR="00476300">
        <w:rPr>
          <w:rFonts w:ascii="Arial" w:hAnsi="Arial" w:cs="Arial"/>
          <w:b/>
          <w:sz w:val="20"/>
          <w:szCs w:val="20"/>
        </w:rPr>
        <w:t xml:space="preserve"> residuos y desechos peligrosos </w:t>
      </w:r>
      <w:r w:rsidR="001461B5">
        <w:rPr>
          <w:rFonts w:ascii="Arial" w:hAnsi="Arial" w:cs="Arial"/>
          <w:b/>
          <w:sz w:val="20"/>
          <w:szCs w:val="20"/>
        </w:rPr>
        <w:t>en</w:t>
      </w:r>
      <w:r w:rsidR="00A80CDB">
        <w:rPr>
          <w:rFonts w:ascii="Arial" w:hAnsi="Arial" w:cs="Arial"/>
          <w:b/>
          <w:sz w:val="20"/>
          <w:szCs w:val="20"/>
        </w:rPr>
        <w:t xml:space="preserve"> proyectos, obras o actividades con Licencia Ambiental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730"/>
        <w:gridCol w:w="3372"/>
        <w:gridCol w:w="3366"/>
      </w:tblGrid>
      <w:tr w:rsidR="009353DE" w:rsidRPr="00747E89" w14:paraId="4DE52A1B" w14:textId="77777777" w:rsidTr="00B224A1">
        <w:trPr>
          <w:trHeight w:val="520"/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207276F9" w14:textId="77777777" w:rsidR="00611BAA" w:rsidRPr="007B7503" w:rsidRDefault="00611BAA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624AE5FA" w14:textId="7DD6EA09" w:rsidR="00611BAA" w:rsidRPr="00747E89" w:rsidRDefault="00611BAA" w:rsidP="007103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Modific</w:t>
            </w:r>
            <w:r w:rsidR="009353D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ación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E659883" w14:textId="46D30F68" w:rsidR="00611BAA" w:rsidRPr="00747E89" w:rsidRDefault="00611BAA" w:rsidP="00985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Gestor o pres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tador de servicio para el </w:t>
            </w:r>
            <w:r w:rsidR="00C124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manejo de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0C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RDP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03C484A" w14:textId="46EE8BBC" w:rsidR="00611BAA" w:rsidRDefault="00611BAA" w:rsidP="00B22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Otros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proy</w:t>
            </w:r>
            <w:r w:rsidR="00B224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ectos, obras o actividades</w:t>
            </w:r>
          </w:p>
          <w:p w14:paraId="03AE399F" w14:textId="77777777" w:rsidR="00611BAA" w:rsidRPr="00747E89" w:rsidRDefault="00611BAA" w:rsidP="00985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Únicamente para </w:t>
            </w: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gestión propia</w:t>
            </w:r>
            <w:r>
              <w:rPr>
                <w:rStyle w:val="Refdenotaalpie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footnoteReference w:id="10"/>
            </w:r>
          </w:p>
        </w:tc>
      </w:tr>
      <w:tr w:rsidR="009353DE" w:rsidRPr="00747E89" w14:paraId="70A45163" w14:textId="77777777" w:rsidTr="009353DE">
        <w:trPr>
          <w:trHeight w:val="88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B8D2120" w14:textId="77777777" w:rsidR="00611BAA" w:rsidRPr="007B7503" w:rsidRDefault="00611BAA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3CC83B" w14:textId="164F3698" w:rsidR="00611BAA" w:rsidRPr="00747E89" w:rsidRDefault="00611BAA" w:rsidP="00D146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Incorp</w:t>
            </w:r>
            <w:r w:rsidR="00EB23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 las fases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r w:rsidR="00D14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eliminación o disposición final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DA3FCC" w14:textId="15F676E1" w:rsidR="00611BAA" w:rsidRDefault="00611BAA" w:rsidP="009850C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puede ser incorporado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Numeral</w:t>
            </w:r>
            <w:r w:rsidR="00346B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 1 y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art.</w:t>
            </w: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176 del COA)</w:t>
            </w:r>
          </w:p>
          <w:p w14:paraId="0DCE5013" w14:textId="5C04D257" w:rsidR="00611BAA" w:rsidRPr="009D59C3" w:rsidRDefault="00611BAA" w:rsidP="001059A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Requiere </w:t>
            </w:r>
            <w:r w:rsidR="001059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Licencia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mbiental independiente,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29FF48" w14:textId="180A6B86" w:rsidR="00673EB3" w:rsidRDefault="00D41571" w:rsidP="00673E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451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</w:t>
            </w:r>
            <w:r w:rsidR="00600F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quisitos Técnicos sobre</w:t>
            </w:r>
            <w:r w:rsidR="00451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eliminación </w:t>
            </w:r>
            <w:r w:rsidR="00600F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y/</w:t>
            </w:r>
            <w:r w:rsidR="00451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disposición final</w:t>
            </w:r>
            <w:r w:rsidR="00EF12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  <w:p w14:paraId="40333636" w14:textId="6B3F21E9" w:rsidR="00673EB3" w:rsidRPr="00717466" w:rsidRDefault="00673EB3" w:rsidP="00673E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tudio Complementario (incluyendo actualización de todo documento en caso de modifica</w:t>
            </w:r>
            <w:r w:rsidR="00EF12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ción de su contenido), ante AAC (art. 446</w:t>
            </w:r>
            <w:r w:rsidR="006149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 624</w:t>
            </w:r>
            <w:r w:rsidR="00EF12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</w:t>
            </w:r>
            <w:r w:rsidR="00EF12DA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19872508" w14:textId="07B39348" w:rsidR="00611BAA" w:rsidRPr="00747E89" w:rsidRDefault="00673EB3" w:rsidP="00673EB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contenido, ante AAC.</w:t>
            </w:r>
          </w:p>
        </w:tc>
      </w:tr>
      <w:tr w:rsidR="009353DE" w:rsidRPr="00747E89" w14:paraId="68B477E1" w14:textId="77777777" w:rsidTr="009353DE">
        <w:trPr>
          <w:trHeight w:val="8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8DB5387" w14:textId="06264197" w:rsidR="00D1725F" w:rsidRPr="007B7503" w:rsidRDefault="00D1725F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1204DF1" w14:textId="76B615A0" w:rsidR="008321F2" w:rsidRPr="00747E89" w:rsidRDefault="00D066F9" w:rsidP="00DB13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Aumentar</w:t>
            </w:r>
            <w:r w:rsidR="000337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83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modificar</w:t>
            </w:r>
            <w:r w:rsidR="000337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37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sustancial</w:t>
            </w:r>
            <w:r w:rsidR="00283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mente</w:t>
            </w:r>
            <w:r w:rsidR="00283593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11"/>
            </w:r>
            <w:r w:rsidR="000337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las tecnologías de</w:t>
            </w:r>
            <w:r w:rsidR="00DB1338" w:rsidRPr="00DB1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eliminación y/o di</w:t>
            </w:r>
            <w:r w:rsidR="00DB1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sposición final </w:t>
            </w:r>
            <w:r w:rsidR="00DB1338" w:rsidRPr="00DB1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 respecto a </w:t>
            </w:r>
            <w:r w:rsidR="00604D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 anteriores aprobadas</w:t>
            </w:r>
            <w:r w:rsidR="00604DC9">
              <w:rPr>
                <w:rStyle w:val="Refdenotaalpi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12"/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5D55386" w14:textId="5A8EB3DB" w:rsidR="006176BC" w:rsidRDefault="00D41571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Actualización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  <w:p w14:paraId="53F214EB" w14:textId="1611857B" w:rsidR="006176BC" w:rsidRPr="00717466" w:rsidRDefault="001522B0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176BC"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Es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tudio Complementario (incluyendo 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actualización de todo documento en caso de modificación de su contenido),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446</w:t>
            </w:r>
            <w:r w:rsidR="00B63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638 y 641 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</w:t>
            </w:r>
            <w:r w:rsidR="006176BC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1F5ADF9C" w14:textId="3271390B" w:rsidR="00D1725F" w:rsidRPr="009D59C3" w:rsidRDefault="006176BC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</w:t>
            </w:r>
            <w:r w:rsidR="00282F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DD2542D" w14:textId="55087AD2" w:rsidR="006176BC" w:rsidRDefault="00D41571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Actualización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  <w:p w14:paraId="78F40D93" w14:textId="66F158F2" w:rsidR="006176BC" w:rsidRPr="00717466" w:rsidRDefault="001522B0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6176BC"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Es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tudio Complementario (incluyendo </w:t>
            </w:r>
            <w:r w:rsidR="006176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actualización de todo documento en caso de modificación de su contenido), ante AAC (art. 446 y 624 de</w:t>
            </w:r>
            <w:r w:rsidR="006176BC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7C411AF7" w14:textId="45B9A854" w:rsidR="00D1725F" w:rsidRPr="00747E89" w:rsidRDefault="006176BC" w:rsidP="006176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contenido, ante AAC.</w:t>
            </w:r>
          </w:p>
        </w:tc>
      </w:tr>
      <w:tr w:rsidR="009353DE" w:rsidRPr="00747E89" w14:paraId="5DE71BE6" w14:textId="77777777" w:rsidTr="009353DE">
        <w:trPr>
          <w:trHeight w:val="8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3EF5A78" w14:textId="04AEFB13" w:rsidR="000B5798" w:rsidRPr="007B7503" w:rsidRDefault="000B5798" w:rsidP="000B5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06E4D71" w14:textId="1D699A8E" w:rsidR="000B5798" w:rsidRPr="00747E89" w:rsidRDefault="000B5798" w:rsidP="000B5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Eliminar las tecnologías de</w:t>
            </w:r>
            <w:r w:rsidRPr="00DB1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eliminación y/o 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sposición final </w:t>
            </w:r>
            <w:r w:rsidR="00AB6F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aprobadas</w:t>
            </w:r>
            <w:r w:rsidR="006708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DE07F0" w14:textId="7D68C4BE" w:rsidR="000B5798" w:rsidRPr="003A608C" w:rsidRDefault="001522B0" w:rsidP="003A608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0B5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57122F" w:rsidRPr="003A60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</w:t>
            </w:r>
            <w:r w:rsidR="001B3794" w:rsidRPr="003A60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B5798" w:rsidRPr="003A60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RCOA)</w:t>
            </w:r>
          </w:p>
          <w:p w14:paraId="729DA317" w14:textId="279BF095" w:rsidR="000B5798" w:rsidRPr="009D59C3" w:rsidRDefault="000B5798" w:rsidP="000B579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6B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6B728B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9522D52" w14:textId="1C8DA7AA" w:rsidR="00045314" w:rsidRPr="003A608C" w:rsidRDefault="001522B0" w:rsidP="003A608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0B5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045314" w:rsidRPr="003A60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 RCOA)</w:t>
            </w:r>
          </w:p>
          <w:p w14:paraId="2486AEA8" w14:textId="7FC99302" w:rsidR="000B5798" w:rsidRPr="00747E89" w:rsidRDefault="000B5798" w:rsidP="000B579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</w:t>
            </w:r>
            <w:r w:rsidR="006B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icación del contenido, ante AAC, </w:t>
            </w:r>
            <w:r w:rsidR="006B728B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  <w:tr w:rsidR="009353DE" w:rsidRPr="00747E89" w14:paraId="4BF6870C" w14:textId="77777777" w:rsidTr="009353DE">
        <w:trPr>
          <w:trHeight w:val="8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9F32CE0" w14:textId="47E2CABD" w:rsidR="00DC041D" w:rsidRPr="007B7503" w:rsidRDefault="00DC041D" w:rsidP="00DC0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10D6111" w14:textId="0B339BA5" w:rsidR="00DC041D" w:rsidRPr="00747E89" w:rsidRDefault="00DC041D" w:rsidP="002660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Aumentar </w:t>
            </w:r>
            <w:r w:rsidR="00266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residuos o desechos peligrosos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(adicionales</w:t>
            </w: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los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anteriores aprobados).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0BCF466" w14:textId="6E1D6EDF" w:rsidR="00DC041D" w:rsidRDefault="001522B0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</w:t>
            </w:r>
            <w:r w:rsidR="00DC04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  <w:p w14:paraId="2BF8C4A6" w14:textId="6D1405E1" w:rsidR="00DC041D" w:rsidRPr="00717466" w:rsidRDefault="00DC041D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tudio Complementario (incluyendo actualización de todo documento en caso de modificación de su contenido),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446, 638 y 641 de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5951C541" w14:textId="11073F60" w:rsidR="00DC041D" w:rsidRPr="009D59C3" w:rsidRDefault="00DC041D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5399FFD" w14:textId="42E83878" w:rsidR="00DC041D" w:rsidRDefault="001522B0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DC04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</w:p>
          <w:p w14:paraId="1EBBA120" w14:textId="77777777" w:rsidR="00DC041D" w:rsidRPr="00717466" w:rsidRDefault="00DC041D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tudio Complementario (incluyendo actualización de todo documento en caso de modificación de su contenido), ante AAC (art. 446 y 624 de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31094706" w14:textId="1F2117E7" w:rsidR="00DC041D" w:rsidRPr="00747E89" w:rsidRDefault="00DC041D" w:rsidP="00DC041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 sus documentos habilitantes, en casos de modificación del contenido, ante AAC.</w:t>
            </w:r>
          </w:p>
        </w:tc>
      </w:tr>
      <w:tr w:rsidR="009353DE" w:rsidRPr="00747E89" w14:paraId="770113D3" w14:textId="77777777" w:rsidTr="009353DE">
        <w:trPr>
          <w:trHeight w:val="8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49E7C82" w14:textId="62888F66" w:rsidR="00D1725F" w:rsidRPr="007B7503" w:rsidRDefault="00D1725F" w:rsidP="007B7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F1B535B" w14:textId="048A104B" w:rsidR="00D1725F" w:rsidRPr="00747E89" w:rsidRDefault="006C5645" w:rsidP="002660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Eliminar </w:t>
            </w:r>
            <w:r w:rsidR="00266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residuos o desechos peligrosos </w:t>
            </w:r>
            <w:r w:rsidR="005B18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aprobados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669759F" w14:textId="003F15E5" w:rsidR="003219C6" w:rsidRDefault="001522B0" w:rsidP="003219C6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</w:t>
            </w:r>
            <w:r w:rsidR="003219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D74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</w:t>
            </w:r>
            <w:r w:rsidR="00D74175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3219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6599284" w14:textId="7B78CC2C" w:rsidR="00D1725F" w:rsidRPr="009D59C3" w:rsidRDefault="003219C6" w:rsidP="003219C6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de la Resolución de Licencia Ambiental y sus 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6F6A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6F6A79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E6F9FDE" w14:textId="109B99C1" w:rsidR="00806C38" w:rsidRDefault="001522B0" w:rsidP="00806C3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Actualización</w:t>
            </w:r>
            <w:r w:rsidR="00806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Requisitos Técnicos sobre eliminación y/o disposición final,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D74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</w:t>
            </w:r>
            <w:r w:rsidR="00D74175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  <w:r w:rsidR="00806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5569E3B" w14:textId="2AFD6C3A" w:rsidR="00D1725F" w:rsidRPr="00747E89" w:rsidRDefault="00806C38" w:rsidP="00806C3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Actualización de la Resolución de Licencia Ambiental y sus 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ficación del contenido, ante AAC</w:t>
            </w:r>
            <w:r w:rsidR="006F6A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6F6A79" w:rsidRPr="002076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sobre la base del informe de aprobación de requisitos técnicos.</w:t>
            </w:r>
          </w:p>
        </w:tc>
      </w:tr>
    </w:tbl>
    <w:p w14:paraId="2EF7CD20" w14:textId="234361BD" w:rsidR="00B206F3" w:rsidRDefault="00B206F3" w:rsidP="009B4DD1">
      <w:pPr>
        <w:jc w:val="both"/>
        <w:rPr>
          <w:rFonts w:ascii="Arial" w:hAnsi="Arial" w:cs="Arial"/>
        </w:rPr>
      </w:pPr>
    </w:p>
    <w:p w14:paraId="0E846A46" w14:textId="77777777" w:rsidR="00741250" w:rsidRDefault="00741250" w:rsidP="00741250">
      <w:pPr>
        <w:jc w:val="both"/>
        <w:rPr>
          <w:rFonts w:ascii="Arial" w:hAnsi="Arial" w:cs="Arial"/>
          <w:b/>
        </w:rPr>
      </w:pPr>
    </w:p>
    <w:p w14:paraId="224E5BF2" w14:textId="77777777" w:rsidR="00741250" w:rsidRDefault="007412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D48DF26" w14:textId="2218C7BE" w:rsidR="00741250" w:rsidRPr="008678B8" w:rsidRDefault="00445E45" w:rsidP="0074125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10.3</w:t>
      </w:r>
      <w:r w:rsidR="00741250" w:rsidRPr="008678B8">
        <w:rPr>
          <w:rFonts w:ascii="Arial" w:hAnsi="Arial" w:cs="Arial"/>
          <w:b/>
        </w:rPr>
        <w:t>. MODIFICACIONES CON RESPECTO A LA FASE DE</w:t>
      </w:r>
      <w:r w:rsidR="004E18DD">
        <w:rPr>
          <w:rFonts w:ascii="Arial" w:hAnsi="Arial" w:cs="Arial"/>
          <w:b/>
        </w:rPr>
        <w:t xml:space="preserve"> ALMACENAMIENTO DE</w:t>
      </w:r>
      <w:r w:rsidR="00741250" w:rsidRPr="008678B8">
        <w:rPr>
          <w:rFonts w:ascii="Arial" w:hAnsi="Arial" w:cs="Arial"/>
          <w:b/>
        </w:rPr>
        <w:t xml:space="preserve"> RESIDUOS Y DESECHO</w:t>
      </w:r>
      <w:r w:rsidR="001769E6">
        <w:rPr>
          <w:rFonts w:ascii="Arial" w:hAnsi="Arial" w:cs="Arial"/>
          <w:b/>
        </w:rPr>
        <w:t>S</w:t>
      </w:r>
      <w:r w:rsidR="00741250">
        <w:rPr>
          <w:rFonts w:ascii="Arial" w:hAnsi="Arial" w:cs="Arial"/>
          <w:b/>
        </w:rPr>
        <w:t xml:space="preserve"> PELIGROSOS (</w:t>
      </w:r>
      <w:r w:rsidR="006A0CA4">
        <w:rPr>
          <w:rFonts w:ascii="Arial" w:hAnsi="Arial" w:cs="Arial"/>
          <w:b/>
        </w:rPr>
        <w:t>RDP</w:t>
      </w:r>
      <w:r w:rsidR="00741250">
        <w:rPr>
          <w:rFonts w:ascii="Arial" w:hAnsi="Arial" w:cs="Arial"/>
          <w:b/>
        </w:rPr>
        <w:t>)</w:t>
      </w:r>
    </w:p>
    <w:p w14:paraId="508F92B5" w14:textId="777800EA" w:rsidR="00EE241F" w:rsidRDefault="00EE241F" w:rsidP="00EE241F">
      <w:pPr>
        <w:jc w:val="both"/>
        <w:rPr>
          <w:rFonts w:ascii="Arial" w:hAnsi="Arial" w:cs="Arial"/>
          <w:sz w:val="20"/>
          <w:szCs w:val="20"/>
        </w:rPr>
      </w:pPr>
      <w:r w:rsidRPr="00230B75">
        <w:rPr>
          <w:rFonts w:ascii="Arial" w:hAnsi="Arial" w:cs="Arial"/>
          <w:sz w:val="20"/>
          <w:szCs w:val="20"/>
        </w:rPr>
        <w:t xml:space="preserve">Los tipos de modificaciones </w:t>
      </w:r>
      <w:r>
        <w:rPr>
          <w:rFonts w:ascii="Arial" w:hAnsi="Arial" w:cs="Arial"/>
          <w:sz w:val="20"/>
          <w:szCs w:val="20"/>
        </w:rPr>
        <w:t xml:space="preserve">o actualizaciones </w:t>
      </w:r>
      <w:r w:rsidRPr="00230B75">
        <w:rPr>
          <w:rFonts w:ascii="Arial" w:hAnsi="Arial" w:cs="Arial"/>
          <w:sz w:val="20"/>
          <w:szCs w:val="20"/>
        </w:rPr>
        <w:t xml:space="preserve">presentadas en </w:t>
      </w:r>
      <w:r w:rsidR="00BC2D61">
        <w:rPr>
          <w:rFonts w:ascii="Arial" w:hAnsi="Arial" w:cs="Arial"/>
          <w:sz w:val="20"/>
          <w:szCs w:val="20"/>
        </w:rPr>
        <w:t>la Tabla C</w:t>
      </w:r>
      <w:r w:rsidR="00CB3FA5">
        <w:rPr>
          <w:rFonts w:ascii="Arial" w:hAnsi="Arial" w:cs="Arial"/>
          <w:sz w:val="20"/>
          <w:szCs w:val="20"/>
        </w:rPr>
        <w:t>,</w:t>
      </w:r>
      <w:r w:rsidR="00CB3FA5" w:rsidRPr="00230B75">
        <w:rPr>
          <w:rFonts w:ascii="Arial" w:hAnsi="Arial" w:cs="Arial"/>
          <w:sz w:val="20"/>
          <w:szCs w:val="20"/>
        </w:rPr>
        <w:t xml:space="preserve"> </w:t>
      </w:r>
      <w:r w:rsidR="00CB3FA5">
        <w:rPr>
          <w:rFonts w:ascii="Arial" w:hAnsi="Arial" w:cs="Arial"/>
          <w:sz w:val="20"/>
          <w:szCs w:val="20"/>
        </w:rPr>
        <w:t xml:space="preserve">han sido consideradas por ser de </w:t>
      </w:r>
      <w:r w:rsidR="00CB3FA5" w:rsidRPr="00230B75">
        <w:rPr>
          <w:rFonts w:ascii="Arial" w:hAnsi="Arial" w:cs="Arial"/>
          <w:sz w:val="20"/>
          <w:szCs w:val="20"/>
        </w:rPr>
        <w:t>consulta frecuente, sin embargo, para regularizar otro tipo de modificaciones, e</w:t>
      </w:r>
      <w:r w:rsidR="00931CB2">
        <w:rPr>
          <w:rFonts w:ascii="Arial" w:hAnsi="Arial" w:cs="Arial"/>
          <w:sz w:val="20"/>
          <w:szCs w:val="20"/>
        </w:rPr>
        <w:t>l gestor o prestador de servicio para el manejo de residuos o desechos pe</w:t>
      </w:r>
      <w:r w:rsidR="00B46CDB">
        <w:rPr>
          <w:rFonts w:ascii="Arial" w:hAnsi="Arial" w:cs="Arial"/>
          <w:sz w:val="20"/>
          <w:szCs w:val="20"/>
        </w:rPr>
        <w:t>ligrosos</w:t>
      </w:r>
      <w:r w:rsidR="00931CB2">
        <w:rPr>
          <w:rFonts w:ascii="Arial" w:hAnsi="Arial" w:cs="Arial"/>
          <w:sz w:val="20"/>
          <w:szCs w:val="20"/>
        </w:rPr>
        <w:t xml:space="preserve"> en la fase de almacenamiento </w:t>
      </w:r>
      <w:r w:rsidR="00CB3FA5">
        <w:rPr>
          <w:rFonts w:ascii="Arial" w:hAnsi="Arial" w:cs="Arial"/>
          <w:sz w:val="20"/>
          <w:szCs w:val="20"/>
        </w:rPr>
        <w:t>deberá proceder</w:t>
      </w:r>
      <w:r w:rsidR="00CB3FA5" w:rsidRPr="00230B75">
        <w:rPr>
          <w:rFonts w:ascii="Arial" w:hAnsi="Arial" w:cs="Arial"/>
          <w:sz w:val="20"/>
          <w:szCs w:val="20"/>
        </w:rPr>
        <w:t xml:space="preserve"> según el articulado con respecto a las modificaciones de bajo, mediano y alto establecidas en el</w:t>
      </w:r>
      <w:r w:rsidR="00CB3FA5">
        <w:rPr>
          <w:rFonts w:ascii="Arial" w:hAnsi="Arial" w:cs="Arial"/>
          <w:sz w:val="20"/>
          <w:szCs w:val="20"/>
        </w:rPr>
        <w:t xml:space="preserve"> Código Orgánico del Ambiente, su reglamento, y la normativa aplicable</w:t>
      </w:r>
      <w:r w:rsidR="00CB3FA5" w:rsidRPr="00230B75">
        <w:rPr>
          <w:rFonts w:ascii="Arial" w:hAnsi="Arial" w:cs="Arial"/>
          <w:sz w:val="20"/>
          <w:szCs w:val="20"/>
        </w:rPr>
        <w:t>.</w:t>
      </w:r>
    </w:p>
    <w:p w14:paraId="5ACA704F" w14:textId="056EAE33" w:rsidR="005E67F4" w:rsidRDefault="00EE241F" w:rsidP="00EE24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la aplicación de las m</w:t>
      </w:r>
      <w:r w:rsidR="002A4DD3">
        <w:rPr>
          <w:rFonts w:ascii="Arial" w:hAnsi="Arial" w:cs="Arial"/>
          <w:sz w:val="20"/>
          <w:szCs w:val="20"/>
        </w:rPr>
        <w:t>odificaciones o actualizaciones</w:t>
      </w:r>
      <w:r>
        <w:rPr>
          <w:rFonts w:ascii="Arial" w:hAnsi="Arial" w:cs="Arial"/>
          <w:sz w:val="20"/>
          <w:szCs w:val="20"/>
        </w:rPr>
        <w:t xml:space="preserve"> indicadas en la Tabla</w:t>
      </w:r>
      <w:r w:rsidR="003463B7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, el proyecto, obra o actividad </w:t>
      </w:r>
      <w:r w:rsidR="0097311A">
        <w:rPr>
          <w:rFonts w:ascii="Arial" w:hAnsi="Arial" w:cs="Arial"/>
          <w:sz w:val="20"/>
          <w:szCs w:val="20"/>
        </w:rPr>
        <w:t>de almacenamiento de residuos o des</w:t>
      </w:r>
      <w:r w:rsidR="00B46CDB">
        <w:rPr>
          <w:rFonts w:ascii="Arial" w:hAnsi="Arial" w:cs="Arial"/>
          <w:sz w:val="20"/>
          <w:szCs w:val="20"/>
        </w:rPr>
        <w:t>echos peligrosos</w:t>
      </w:r>
      <w:r w:rsidR="00B86F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debe</w:t>
      </w:r>
      <w:r w:rsidR="00137D8B">
        <w:rPr>
          <w:rFonts w:ascii="Arial" w:hAnsi="Arial" w:cs="Arial"/>
          <w:sz w:val="20"/>
          <w:szCs w:val="20"/>
        </w:rPr>
        <w:t xml:space="preserve"> contar con Licencia Ambiental para el </w:t>
      </w:r>
      <w:r w:rsidR="0097311A">
        <w:rPr>
          <w:rFonts w:ascii="Arial" w:hAnsi="Arial" w:cs="Arial"/>
          <w:sz w:val="20"/>
          <w:szCs w:val="20"/>
        </w:rPr>
        <w:t>efecto</w:t>
      </w:r>
      <w:r w:rsidR="004B0E1B">
        <w:rPr>
          <w:rFonts w:ascii="Arial" w:hAnsi="Arial" w:cs="Arial"/>
          <w:sz w:val="20"/>
          <w:szCs w:val="20"/>
        </w:rPr>
        <w:t xml:space="preserve"> otorgada por</w:t>
      </w:r>
      <w:r w:rsidR="006C7FE0">
        <w:rPr>
          <w:rFonts w:ascii="Arial" w:hAnsi="Arial" w:cs="Arial"/>
          <w:sz w:val="20"/>
          <w:szCs w:val="20"/>
        </w:rPr>
        <w:t xml:space="preserve"> el </w:t>
      </w:r>
      <w:r w:rsidR="00DB33F1">
        <w:rPr>
          <w:rFonts w:ascii="Arial" w:hAnsi="Arial" w:cs="Arial"/>
          <w:sz w:val="20"/>
          <w:szCs w:val="20"/>
        </w:rPr>
        <w:t>MAATE</w:t>
      </w:r>
      <w:r w:rsidR="0015158E">
        <w:rPr>
          <w:rFonts w:ascii="Arial" w:hAnsi="Arial" w:cs="Arial"/>
          <w:sz w:val="20"/>
          <w:szCs w:val="20"/>
        </w:rPr>
        <w:t xml:space="preserve"> (</w:t>
      </w:r>
      <w:r w:rsidR="00527DEE">
        <w:rPr>
          <w:rFonts w:ascii="Arial" w:hAnsi="Arial" w:cs="Arial"/>
          <w:sz w:val="20"/>
          <w:szCs w:val="20"/>
        </w:rPr>
        <w:t xml:space="preserve">Literal a del </w:t>
      </w:r>
      <w:r w:rsidR="0015158E">
        <w:rPr>
          <w:rFonts w:ascii="Arial" w:hAnsi="Arial" w:cs="Arial"/>
          <w:sz w:val="20"/>
          <w:szCs w:val="20"/>
        </w:rPr>
        <w:t xml:space="preserve">art. </w:t>
      </w:r>
      <w:r w:rsidR="00EA00A5">
        <w:rPr>
          <w:rFonts w:ascii="Arial" w:hAnsi="Arial" w:cs="Arial"/>
          <w:sz w:val="20"/>
          <w:szCs w:val="20"/>
        </w:rPr>
        <w:t>629</w:t>
      </w:r>
      <w:r w:rsidR="008104FC">
        <w:rPr>
          <w:rFonts w:ascii="Arial" w:hAnsi="Arial" w:cs="Arial"/>
          <w:sz w:val="20"/>
          <w:szCs w:val="20"/>
        </w:rPr>
        <w:t xml:space="preserve"> del RCOA</w:t>
      </w:r>
      <w:r w:rsidR="0015158E">
        <w:rPr>
          <w:rFonts w:ascii="Arial" w:hAnsi="Arial" w:cs="Arial"/>
          <w:sz w:val="20"/>
          <w:szCs w:val="20"/>
        </w:rPr>
        <w:t>)</w:t>
      </w:r>
      <w:r w:rsidRPr="008678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La fase</w:t>
      </w:r>
      <w:r w:rsidR="004E00A4">
        <w:rPr>
          <w:rFonts w:ascii="Arial" w:hAnsi="Arial" w:cs="Arial"/>
          <w:sz w:val="20"/>
          <w:szCs w:val="20"/>
        </w:rPr>
        <w:t xml:space="preserve"> de almacenamiento </w:t>
      </w:r>
      <w:r w:rsidR="00F109D4">
        <w:rPr>
          <w:rFonts w:ascii="Arial" w:hAnsi="Arial" w:cs="Arial"/>
          <w:sz w:val="20"/>
          <w:szCs w:val="20"/>
        </w:rPr>
        <w:t xml:space="preserve">como gestor o prestador de servicio </w:t>
      </w:r>
      <w:r w:rsidR="004E00A4">
        <w:rPr>
          <w:rFonts w:ascii="Arial" w:hAnsi="Arial" w:cs="Arial"/>
          <w:sz w:val="20"/>
          <w:szCs w:val="20"/>
        </w:rPr>
        <w:t xml:space="preserve">de este tipo de residuos o desechos es </w:t>
      </w:r>
      <w:r>
        <w:rPr>
          <w:rFonts w:ascii="Arial" w:hAnsi="Arial" w:cs="Arial"/>
          <w:sz w:val="20"/>
          <w:szCs w:val="20"/>
        </w:rPr>
        <w:t>de impacto alto</w:t>
      </w:r>
      <w:r w:rsidR="004E00A4">
        <w:rPr>
          <w:rFonts w:ascii="Arial" w:hAnsi="Arial" w:cs="Arial"/>
          <w:sz w:val="20"/>
          <w:szCs w:val="20"/>
        </w:rPr>
        <w:t>, por lo que</w:t>
      </w:r>
      <w:r w:rsidR="00171875">
        <w:rPr>
          <w:rFonts w:ascii="Arial" w:hAnsi="Arial" w:cs="Arial"/>
          <w:sz w:val="20"/>
          <w:szCs w:val="20"/>
        </w:rPr>
        <w:t>, no podrá ser incorporada</w:t>
      </w:r>
      <w:r>
        <w:rPr>
          <w:rFonts w:ascii="Arial" w:hAnsi="Arial" w:cs="Arial"/>
          <w:sz w:val="20"/>
          <w:szCs w:val="20"/>
        </w:rPr>
        <w:t xml:space="preserve"> en proyectos, obras o actividades regularizadas con Registro Ambiental.</w:t>
      </w:r>
    </w:p>
    <w:p w14:paraId="034974F2" w14:textId="37843B75" w:rsidR="00B86F81" w:rsidRPr="00207A52" w:rsidRDefault="00B86F81" w:rsidP="00B86F8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Tabla C</w:t>
      </w:r>
      <w:r w:rsidRPr="00207A52">
        <w:rPr>
          <w:rFonts w:ascii="Arial" w:hAnsi="Arial" w:cs="Arial"/>
          <w:b/>
          <w:sz w:val="20"/>
          <w:szCs w:val="20"/>
        </w:rPr>
        <w:t xml:space="preserve">. Acciones que debe realizar el operador para regularizar modificaciones </w:t>
      </w:r>
      <w:r w:rsidR="00064F1F">
        <w:rPr>
          <w:rFonts w:ascii="Arial" w:hAnsi="Arial" w:cs="Arial"/>
          <w:b/>
          <w:sz w:val="20"/>
          <w:szCs w:val="20"/>
        </w:rPr>
        <w:t>en cuanto a l</w:t>
      </w:r>
      <w:r w:rsidR="00064F1F" w:rsidRPr="00064F1F">
        <w:rPr>
          <w:rFonts w:ascii="Arial" w:hAnsi="Arial" w:cs="Arial"/>
          <w:b/>
          <w:sz w:val="20"/>
          <w:szCs w:val="20"/>
        </w:rPr>
        <w:t xml:space="preserve">a fase de almacenamiento como </w:t>
      </w:r>
      <w:r w:rsidR="00064F1F">
        <w:rPr>
          <w:rFonts w:ascii="Arial" w:hAnsi="Arial" w:cs="Arial"/>
          <w:b/>
          <w:sz w:val="20"/>
          <w:szCs w:val="20"/>
        </w:rPr>
        <w:t>gestor o prestador de servicio para el manejo de residuos o de</w:t>
      </w:r>
      <w:r w:rsidR="009D7801">
        <w:rPr>
          <w:rFonts w:ascii="Arial" w:hAnsi="Arial" w:cs="Arial"/>
          <w:b/>
          <w:sz w:val="20"/>
          <w:szCs w:val="20"/>
        </w:rPr>
        <w:t>sechos peligrosos</w:t>
      </w:r>
    </w:p>
    <w:tbl>
      <w:tblPr>
        <w:tblW w:w="87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623"/>
        <w:gridCol w:w="5393"/>
      </w:tblGrid>
      <w:tr w:rsidR="00B86F81" w:rsidRPr="00747E89" w14:paraId="31C80B83" w14:textId="77777777" w:rsidTr="00B86F81">
        <w:trPr>
          <w:trHeight w:val="536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34182342" w14:textId="77777777" w:rsidR="00B86F81" w:rsidRPr="007B7503" w:rsidRDefault="00B86F81" w:rsidP="004806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77867EA" w14:textId="6BDC4F42" w:rsidR="00B86F81" w:rsidRPr="00747E89" w:rsidRDefault="00B86F81" w:rsidP="00364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Modific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ación</w:t>
            </w:r>
          </w:p>
        </w:tc>
        <w:tc>
          <w:tcPr>
            <w:tcW w:w="5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1374224" w14:textId="6FD5B204" w:rsidR="00B86F81" w:rsidRPr="00747E89" w:rsidRDefault="00B86F81" w:rsidP="004806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47E8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Gestor o pres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tador de servicio para el </w:t>
            </w:r>
            <w:r w:rsidR="00FB6C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almacenamiento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r w:rsidR="006A0C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RDP</w:t>
            </w:r>
          </w:p>
        </w:tc>
      </w:tr>
      <w:tr w:rsidR="00843074" w:rsidRPr="00747E89" w14:paraId="6CCD2931" w14:textId="77777777" w:rsidTr="00F62301">
        <w:trPr>
          <w:trHeight w:val="91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26E71E3" w14:textId="77777777" w:rsidR="00843074" w:rsidRPr="007B7503" w:rsidRDefault="00843074" w:rsidP="00843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B750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13EE60" w14:textId="53609541" w:rsidR="00843074" w:rsidRPr="00747E89" w:rsidRDefault="00843074" w:rsidP="00843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Aumentar re</w:t>
            </w:r>
            <w:r w:rsidR="009D7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siduos o desechos peligrosos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8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886601" w:rsidRPr="001615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similares</w:t>
            </w:r>
            <w:r w:rsidRPr="001615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886601" w:rsidRPr="001615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características</w:t>
            </w:r>
            <w:r w:rsidR="008866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peligrosidad </w:t>
            </w:r>
            <w:r w:rsidR="006458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 respecto </w:t>
            </w: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anteriores aprobados.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09847C" w14:textId="421CF6B3" w:rsidR="00843074" w:rsidRPr="00717466" w:rsidRDefault="0015158E" w:rsidP="0084307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Notificación de modificación a</w:t>
            </w:r>
            <w:r w:rsidR="008430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4B2A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</w:t>
            </w:r>
            <w:r w:rsidR="008430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</w:t>
            </w:r>
            <w:r w:rsidR="00843074"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2AA9D8A3" w14:textId="318BE30A" w:rsidR="00843074" w:rsidRPr="009D59C3" w:rsidRDefault="00843074" w:rsidP="0084307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</w:t>
            </w:r>
            <w:r w:rsidR="00745C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/o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sus 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62301" w:rsidRPr="00747E89" w14:paraId="2A2FC83E" w14:textId="77777777" w:rsidTr="00F62301">
        <w:trPr>
          <w:trHeight w:val="91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915A6D0" w14:textId="0621B849" w:rsidR="00F62301" w:rsidRPr="007B7503" w:rsidRDefault="00F62301" w:rsidP="004806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EAD2B51" w14:textId="47B70AF6" w:rsidR="00F62301" w:rsidRPr="00747E89" w:rsidRDefault="003118CB" w:rsidP="004806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Aumentar re</w:t>
            </w:r>
            <w:r w:rsidR="00075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siduos o desechos peligrosos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r w:rsidRPr="001615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diferentes características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peligrosidad </w:t>
            </w:r>
            <w:r w:rsidR="006458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 respecto </w:t>
            </w:r>
            <w:r w:rsidRPr="006266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anteriores aprobados.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566A329F" w14:textId="185CA1A3" w:rsidR="004B2A12" w:rsidRPr="00717466" w:rsidRDefault="004B2A12" w:rsidP="004B2A1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80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Aprobación de 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tudio Complementario (incluyendo actualización de todo documento en caso de modificación de su contenido),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8673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867377">
              <w:rPr>
                <w:rFonts w:ascii="Arial" w:hAnsi="Arial" w:cs="Arial"/>
                <w:sz w:val="20"/>
                <w:szCs w:val="20"/>
              </w:rPr>
              <w:t xml:space="preserve">Literal a del art. 629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74638D47" w14:textId="3C662874" w:rsidR="00F62301" w:rsidRPr="009D59C3" w:rsidRDefault="004B2A12" w:rsidP="004B2A1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</w:t>
            </w:r>
            <w:r w:rsidR="00745C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/o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sus 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="00152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62301" w:rsidRPr="00747E89" w14:paraId="0788C60D" w14:textId="77777777" w:rsidTr="00F62301">
        <w:trPr>
          <w:trHeight w:val="91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954E1DC" w14:textId="56A7801E" w:rsidR="00F62301" w:rsidRPr="007B7503" w:rsidRDefault="00F62301" w:rsidP="004806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869A144" w14:textId="32BFF98C" w:rsidR="00F62301" w:rsidRPr="00747E89" w:rsidRDefault="00AF44F8" w:rsidP="0027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Eliminar </w:t>
            </w:r>
            <w:r w:rsidR="002705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residuos o desechos peligrosos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aprobados</w:t>
            </w:r>
          </w:p>
        </w:tc>
        <w:tc>
          <w:tcPr>
            <w:tcW w:w="5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4906A1C" w14:textId="4E042EBB" w:rsidR="00DF2276" w:rsidRPr="00717466" w:rsidRDefault="00DF2276" w:rsidP="00DF2276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Notificación de modificación a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(art. 447 de</w:t>
            </w:r>
            <w:r w:rsidRPr="00D80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RCOA)</w:t>
            </w:r>
          </w:p>
          <w:p w14:paraId="075CA092" w14:textId="3286E82C" w:rsidR="00F62301" w:rsidRPr="009D59C3" w:rsidRDefault="00DF2276" w:rsidP="00DF2276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Actualización de la Resolución de Licencia Ambiental y</w:t>
            </w:r>
            <w:r w:rsidR="005302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/o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sus documentos habilitantes, en casos de modi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ficación del contenido, ante </w:t>
            </w:r>
            <w:r w:rsidR="00DB33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MAATE</w:t>
            </w:r>
            <w:r w:rsidRPr="002402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FCADE3E" w14:textId="21C19D72" w:rsidR="007B456E" w:rsidRPr="00856DAA" w:rsidRDefault="007B456E" w:rsidP="004052AD">
      <w:pPr>
        <w:rPr>
          <w:rFonts w:ascii="Arial" w:hAnsi="Arial" w:cs="Arial"/>
          <w:sz w:val="20"/>
          <w:szCs w:val="20"/>
        </w:rPr>
      </w:pPr>
    </w:p>
    <w:sectPr w:rsidR="007B456E" w:rsidRPr="00856DAA" w:rsidSect="00882F4D">
      <w:headerReference w:type="default" r:id="rId8"/>
      <w:pgSz w:w="12240" w:h="15840"/>
      <w:pgMar w:top="1417" w:right="1701" w:bottom="1417" w:left="1701" w:header="19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49837" w14:textId="77777777" w:rsidR="001774DF" w:rsidRDefault="001774DF" w:rsidP="003A2919">
      <w:pPr>
        <w:spacing w:after="0" w:line="240" w:lineRule="auto"/>
      </w:pPr>
      <w:r>
        <w:separator/>
      </w:r>
    </w:p>
  </w:endnote>
  <w:endnote w:type="continuationSeparator" w:id="0">
    <w:p w14:paraId="2215F38A" w14:textId="77777777" w:rsidR="001774DF" w:rsidRDefault="001774DF" w:rsidP="003A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4CD2E" w14:textId="77777777" w:rsidR="001774DF" w:rsidRDefault="001774DF" w:rsidP="003A2919">
      <w:pPr>
        <w:spacing w:after="0" w:line="240" w:lineRule="auto"/>
      </w:pPr>
      <w:r>
        <w:separator/>
      </w:r>
    </w:p>
  </w:footnote>
  <w:footnote w:type="continuationSeparator" w:id="0">
    <w:p w14:paraId="4AEB05CE" w14:textId="77777777" w:rsidR="001774DF" w:rsidRDefault="001774DF" w:rsidP="003A2919">
      <w:pPr>
        <w:spacing w:after="0" w:line="240" w:lineRule="auto"/>
      </w:pPr>
      <w:r>
        <w:continuationSeparator/>
      </w:r>
    </w:p>
  </w:footnote>
  <w:footnote w:id="1">
    <w:p w14:paraId="0E96557F" w14:textId="3581B190" w:rsidR="00B21A14" w:rsidRDefault="008C42FE" w:rsidP="00C2070D">
      <w:pPr>
        <w:pStyle w:val="Textonotapie"/>
        <w:jc w:val="both"/>
      </w:pPr>
      <w:r>
        <w:rPr>
          <w:rStyle w:val="Refdenotaalpie"/>
        </w:rPr>
        <w:footnoteRef/>
      </w:r>
      <w:r>
        <w:t xml:space="preserve"> Gestión propia en términos de transporte, se refiere al transporte</w:t>
      </w:r>
      <w:r w:rsidR="00B634B7">
        <w:t xml:space="preserve"> que realiza el operador con </w:t>
      </w:r>
      <w:r>
        <w:t>propia infraestructura de las s</w:t>
      </w:r>
      <w:r w:rsidR="00B634B7">
        <w:t>ustancias químicas utilizadas/</w:t>
      </w:r>
      <w:r>
        <w:t>producidas en su proyecto, ob</w:t>
      </w:r>
      <w:r w:rsidR="00B634B7">
        <w:t xml:space="preserve">ra o actividad, así como de </w:t>
      </w:r>
      <w:r>
        <w:t>res</w:t>
      </w:r>
      <w:r w:rsidR="00221A16">
        <w:t>iduos y desechos peligrosos</w:t>
      </w:r>
      <w:r>
        <w:t xml:space="preserve"> generados en las instalaciones de dicho proyecto, obra o actividad; es decir, de ninguna manera realiza transporte para terceros ni de otro proyecto, obra o actividad.</w:t>
      </w:r>
      <w:r w:rsidR="00B21A14">
        <w:t xml:space="preserve"> Por lo tanto, el transporte de gestión propia de ninguna manera puede transportar mercancías de terceros. </w:t>
      </w:r>
    </w:p>
  </w:footnote>
  <w:footnote w:id="2">
    <w:p w14:paraId="655EB783" w14:textId="3CD0B93E" w:rsidR="008C42FE" w:rsidRDefault="008C42FE" w:rsidP="00C2070D">
      <w:pPr>
        <w:pStyle w:val="Textonotapie"/>
        <w:jc w:val="both"/>
      </w:pPr>
      <w:r>
        <w:rPr>
          <w:rStyle w:val="Refdenotaalpie"/>
        </w:rPr>
        <w:footnoteRef/>
      </w:r>
      <w:r>
        <w:t xml:space="preserve"> Todas las referencias a COA corresponden al Código Orgánico del Ambiente publicado en R. O. 983 del 12 de ab</w:t>
      </w:r>
      <w:r w:rsidR="00D304CA">
        <w:t xml:space="preserve">ril de 2017, para todo el Anexo </w:t>
      </w:r>
      <w:r w:rsidR="0018512C">
        <w:t>2</w:t>
      </w:r>
      <w:r w:rsidR="00D304CA">
        <w:t>0.</w:t>
      </w:r>
    </w:p>
  </w:footnote>
  <w:footnote w:id="3">
    <w:p w14:paraId="6EF9C6BD" w14:textId="2E5F4E76" w:rsidR="007F0E20" w:rsidRDefault="007F0E20" w:rsidP="007F0E20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="005B5AA7">
        <w:t xml:space="preserve">Todas las referencias a </w:t>
      </w:r>
      <w:r w:rsidR="006E5895">
        <w:t>AAC corresponden a</w:t>
      </w:r>
      <w:r>
        <w:t xml:space="preserve"> Autoridad Ambiental Competente (</w:t>
      </w:r>
      <w:r w:rsidRPr="00207691">
        <w:t>MAA</w:t>
      </w:r>
      <w:r w:rsidR="00D06E01" w:rsidRPr="00207691">
        <w:t>T</w:t>
      </w:r>
      <w:r w:rsidRPr="00207691">
        <w:t>E</w:t>
      </w:r>
      <w:r>
        <w:t xml:space="preserve"> o G</w:t>
      </w:r>
      <w:r w:rsidR="003178F8">
        <w:t xml:space="preserve">obierno </w:t>
      </w:r>
      <w:r>
        <w:t>A</w:t>
      </w:r>
      <w:r w:rsidR="003178F8">
        <w:t xml:space="preserve">utónomo </w:t>
      </w:r>
      <w:r>
        <w:t>D</w:t>
      </w:r>
      <w:r w:rsidR="003178F8">
        <w:t>escentralizado</w:t>
      </w:r>
      <w:r>
        <w:t xml:space="preserve"> acreditado</w:t>
      </w:r>
      <w:r w:rsidR="003178F8">
        <w:t xml:space="preserve"> – GAD acreditado</w:t>
      </w:r>
      <w:r>
        <w:t>) e</w:t>
      </w:r>
      <w:r w:rsidR="00BA77C9">
        <w:t>misora de la Licencia Ambiental</w:t>
      </w:r>
      <w:r w:rsidR="00F153CD">
        <w:t>, para todo el</w:t>
      </w:r>
      <w:r w:rsidR="00BA77C9">
        <w:t xml:space="preserve"> Anexo </w:t>
      </w:r>
      <w:r w:rsidR="003A5DD9">
        <w:t>2</w:t>
      </w:r>
      <w:r w:rsidR="00BA77C9">
        <w:t>0.</w:t>
      </w:r>
    </w:p>
  </w:footnote>
  <w:footnote w:id="4">
    <w:p w14:paraId="10FA397B" w14:textId="1951D93D" w:rsidR="00BA77C9" w:rsidRDefault="008C42FE" w:rsidP="00C2070D">
      <w:pPr>
        <w:pStyle w:val="Textonotapie"/>
        <w:jc w:val="both"/>
      </w:pPr>
      <w:r>
        <w:rPr>
          <w:rStyle w:val="Refdenotaalpie"/>
        </w:rPr>
        <w:footnoteRef/>
      </w:r>
      <w:r>
        <w:t xml:space="preserve"> Todas las referencias a RCOA corresponden al Reglamento al Código Orgánico del Ambiente publicado en R. O. 507 de</w:t>
      </w:r>
      <w:r w:rsidR="00F153CD">
        <w:t>l 12 de junio de 2019, para todo el</w:t>
      </w:r>
      <w:r>
        <w:t xml:space="preserve"> Anexo </w:t>
      </w:r>
      <w:r w:rsidR="009C420A">
        <w:t>2</w:t>
      </w:r>
      <w:r>
        <w:t>0.</w:t>
      </w:r>
    </w:p>
  </w:footnote>
  <w:footnote w:id="5">
    <w:p w14:paraId="248A4104" w14:textId="64B042B9" w:rsidR="00C405BC" w:rsidRPr="00B55835" w:rsidRDefault="00C405BC">
      <w:pPr>
        <w:pStyle w:val="Textonotapie"/>
      </w:pPr>
      <w:r w:rsidRPr="00B55835">
        <w:rPr>
          <w:rStyle w:val="Refdenotaalpie"/>
        </w:rPr>
        <w:footnoteRef/>
      </w:r>
      <w:r w:rsidRPr="00B55835">
        <w:t xml:space="preserve"> </w:t>
      </w:r>
      <w:r w:rsidR="004A30DD" w:rsidRPr="00B55835">
        <w:t>En todo el documento de anexo, considerar que, el término</w:t>
      </w:r>
      <w:r w:rsidRPr="00B55835">
        <w:t xml:space="preserve"> </w:t>
      </w:r>
      <w:r w:rsidR="004A30DD" w:rsidRPr="00B55835">
        <w:t>“</w:t>
      </w:r>
      <w:r w:rsidRPr="00B55835">
        <w:t>docum</w:t>
      </w:r>
      <w:r w:rsidR="004A30DD" w:rsidRPr="00B55835">
        <w:t>entos habilitantes” se refiere a</w:t>
      </w:r>
      <w:r w:rsidRPr="00B55835">
        <w:t xml:space="preserve"> plan de manejo ambiental, y otros que sean base de la r</w:t>
      </w:r>
      <w:r w:rsidR="004A30DD" w:rsidRPr="00B55835">
        <w:t>esolución de la autorización administrativa ambiental.</w:t>
      </w:r>
    </w:p>
  </w:footnote>
  <w:footnote w:id="6">
    <w:p w14:paraId="3C45BD43" w14:textId="68C32D64" w:rsidR="008C42FE" w:rsidRPr="00B55835" w:rsidRDefault="008C42FE" w:rsidP="00A21234">
      <w:pPr>
        <w:pStyle w:val="Textonotapie"/>
        <w:jc w:val="both"/>
      </w:pPr>
      <w:r w:rsidRPr="00B55835">
        <w:rPr>
          <w:rStyle w:val="Refdenotaalpie"/>
        </w:rPr>
        <w:footnoteRef/>
      </w:r>
      <w:r w:rsidRPr="00B55835">
        <w:t xml:space="preserve"> La aprobación de requisitos técnicos con respecto a la modificación o actualización de la información sobre vehículos para el transporte marítimo y fluvial se realizará siempre y cuando existan dichos requisitos establecidos en norma y puestos en producción en SUIA, hasta entonces únicamente se realizará la notificación a la Autoridad Ambiental Competente emisora de la Licencia Ambiental con la información de dichos vehículos.</w:t>
      </w:r>
    </w:p>
  </w:footnote>
  <w:footnote w:id="7">
    <w:p w14:paraId="55C64F31" w14:textId="77777777" w:rsidR="008C42FE" w:rsidRPr="00B55835" w:rsidRDefault="008C42FE" w:rsidP="00A21234">
      <w:pPr>
        <w:pStyle w:val="Textonotapie"/>
        <w:jc w:val="both"/>
      </w:pPr>
      <w:r w:rsidRPr="00B55835">
        <w:rPr>
          <w:rStyle w:val="Refdenotaalpie"/>
        </w:rPr>
        <w:footnoteRef/>
      </w:r>
      <w:r w:rsidRPr="00B55835">
        <w:t xml:space="preserve"> El “peor escenario” es el enfoque adoptado para la evaluación del impacto y riesgo ambiental del transporte de materiales peligrosos a partir de la publicación del presente instrumento.</w:t>
      </w:r>
    </w:p>
  </w:footnote>
  <w:footnote w:id="8">
    <w:p w14:paraId="13A9A8DB" w14:textId="5886FDAF" w:rsidR="00EE7564" w:rsidRDefault="00EE7564" w:rsidP="00EE7564">
      <w:pPr>
        <w:pStyle w:val="Textonotapie"/>
        <w:jc w:val="both"/>
      </w:pPr>
      <w:r w:rsidRPr="00B55835">
        <w:rPr>
          <w:rStyle w:val="Refdenotaalpie"/>
        </w:rPr>
        <w:footnoteRef/>
      </w:r>
      <w:r w:rsidRPr="00B55835">
        <w:t xml:space="preserve"> Siempre que el alcance haya indicado que la actividad se realiza a nivel </w:t>
      </w:r>
      <w:r w:rsidR="00C65C86" w:rsidRPr="00B55835">
        <w:t>nacional o que</w:t>
      </w:r>
      <w:r w:rsidRPr="00B55835">
        <w:t xml:space="preserve"> en el permiso no se haya especificado que el transporte solo se realiza estrictamente por rutas determinadas</w:t>
      </w:r>
      <w:r w:rsidR="00C65C86" w:rsidRPr="00B55835">
        <w:t xml:space="preserve"> (verificar siempre que no se incurra en el art. 176 del C</w:t>
      </w:r>
      <w:r w:rsidR="00876DAA" w:rsidRPr="00B55835">
        <w:t xml:space="preserve">ódigo Orgánico del </w:t>
      </w:r>
      <w:r w:rsidR="00C65C86" w:rsidRPr="00B55835">
        <w:t>A</w:t>
      </w:r>
      <w:r w:rsidR="00876DAA" w:rsidRPr="00B55835">
        <w:t>mbiente</w:t>
      </w:r>
      <w:r w:rsidR="00C65C86" w:rsidRPr="00B55835">
        <w:t>, cambio de área geográfica aprobada)</w:t>
      </w:r>
      <w:r w:rsidRPr="00B55835">
        <w:t>.</w:t>
      </w:r>
    </w:p>
  </w:footnote>
  <w:footnote w:id="9">
    <w:p w14:paraId="795B1068" w14:textId="6BEA4D82" w:rsidR="00566D97" w:rsidRDefault="00566D97" w:rsidP="00566D97">
      <w:pPr>
        <w:pStyle w:val="Textonotapie"/>
      </w:pPr>
      <w:r>
        <w:rPr>
          <w:rStyle w:val="Refdenotaalpie"/>
        </w:rPr>
        <w:footnoteRef/>
      </w:r>
      <w:r>
        <w:t xml:space="preserve"> L</w:t>
      </w:r>
      <w:r w:rsidRPr="00F40D4F">
        <w:t xml:space="preserve">a ejecución del protocolo de pruebas debe contar con la participación de delegado de </w:t>
      </w:r>
      <w:r w:rsidR="00DB33F1">
        <w:t>MAATE</w:t>
      </w:r>
      <w:r w:rsidRPr="00F40D4F">
        <w:t xml:space="preserve"> y </w:t>
      </w:r>
      <w:r>
        <w:t>del GAD acreditado, lo segundo en el caso de que</w:t>
      </w:r>
      <w:r w:rsidR="00C83FB1">
        <w:t xml:space="preserve"> dicha autoridad sea la emisora de la Licencia Ambiental.</w:t>
      </w:r>
    </w:p>
  </w:footnote>
  <w:footnote w:id="10">
    <w:p w14:paraId="6AD3269E" w14:textId="3312F679" w:rsidR="008C42FE" w:rsidRDefault="008C42FE" w:rsidP="00611BAA">
      <w:pPr>
        <w:pStyle w:val="Textonotapie"/>
        <w:jc w:val="both"/>
      </w:pPr>
      <w:r>
        <w:rPr>
          <w:rStyle w:val="Refdenotaalpie"/>
        </w:rPr>
        <w:footnoteRef/>
      </w:r>
      <w:r>
        <w:t xml:space="preserve"> Gestión propia es la eliminación y/o disposición final de residuos o de</w:t>
      </w:r>
      <w:r w:rsidR="00CF2BC2">
        <w:t>sechos peligrosos</w:t>
      </w:r>
      <w:r>
        <w:t xml:space="preserve"> generados en el marco de un proyecto, obra o actividad sujeta a regularización ambiental, la cual se va a realizar dentro de la misma facilidad o instalación de dicho proyecto, obra o actividad. (Art. 624 del RCOA)</w:t>
      </w:r>
    </w:p>
  </w:footnote>
  <w:footnote w:id="11">
    <w:p w14:paraId="6A4D3965" w14:textId="09303D44" w:rsidR="00283593" w:rsidRDefault="00283593" w:rsidP="009D2EC6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="00C26592">
        <w:t>La modificación sustancial de una tecnología implica cambios de la infraestruct</w:t>
      </w:r>
      <w:r w:rsidR="00CA4E5A">
        <w:t>ura o procedimientos que requiera</w:t>
      </w:r>
      <w:r w:rsidR="00C26592">
        <w:t xml:space="preserve"> el consumo de insumos de alta peligrosidad, generación de nuevos o mayores</w:t>
      </w:r>
      <w:r w:rsidR="0059615A">
        <w:t xml:space="preserve"> cantidades de</w:t>
      </w:r>
      <w:r w:rsidR="00C26592">
        <w:t xml:space="preserve"> residuos o desechos peligrosos</w:t>
      </w:r>
      <w:r w:rsidR="0059615A">
        <w:t xml:space="preserve">, mayor </w:t>
      </w:r>
      <w:r w:rsidR="00863E88">
        <w:t>consumo de recursos energéticos, incremento</w:t>
      </w:r>
      <w:r w:rsidR="00265C95">
        <w:t xml:space="preserve"> del impacto o riesgo ambient</w:t>
      </w:r>
      <w:r w:rsidR="0026291A">
        <w:t>al, o</w:t>
      </w:r>
      <w:r w:rsidR="00265C95">
        <w:t xml:space="preserve"> similares.</w:t>
      </w:r>
    </w:p>
  </w:footnote>
  <w:footnote w:id="12">
    <w:p w14:paraId="426883BA" w14:textId="5550702C" w:rsidR="00604DC9" w:rsidRDefault="00604DC9">
      <w:pPr>
        <w:pStyle w:val="Textonotapie"/>
      </w:pPr>
      <w:r>
        <w:rPr>
          <w:rStyle w:val="Refdenotaalpie"/>
        </w:rPr>
        <w:footnoteRef/>
      </w:r>
      <w:r>
        <w:t xml:space="preserve"> Siempre verificando que no incurra en </w:t>
      </w:r>
      <w:r w:rsidRPr="00EE7564">
        <w:t xml:space="preserve">el </w:t>
      </w:r>
      <w:r>
        <w:t xml:space="preserve">artículo </w:t>
      </w:r>
      <w:r w:rsidRPr="00EE7564">
        <w:t>176 del COA por cambio de área</w:t>
      </w:r>
      <w:r>
        <w:t xml:space="preserve"> geográfica aprobada.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41C95" w14:textId="76300D8F" w:rsidR="008C42FE" w:rsidRDefault="00BF37A6" w:rsidP="000B7841">
    <w:pPr>
      <w:pStyle w:val="Encabezado"/>
      <w:tabs>
        <w:tab w:val="clear" w:pos="4419"/>
        <w:tab w:val="clear" w:pos="8838"/>
        <w:tab w:val="left" w:pos="643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C853098" wp14:editId="3FB41392">
          <wp:simplePos x="0" y="0"/>
          <wp:positionH relativeFrom="page">
            <wp:posOffset>356235</wp:posOffset>
          </wp:positionH>
          <wp:positionV relativeFrom="paragraph">
            <wp:posOffset>-1210310</wp:posOffset>
          </wp:positionV>
          <wp:extent cx="7107774" cy="10058397"/>
          <wp:effectExtent l="0" t="0" r="4445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hatsApp Image 2020-05-28 at 12.58.28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7774" cy="10058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42F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17FF"/>
    <w:multiLevelType w:val="hybridMultilevel"/>
    <w:tmpl w:val="9E165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71BD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870619"/>
    <w:multiLevelType w:val="hybridMultilevel"/>
    <w:tmpl w:val="4008CC7C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925F3A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7E2420"/>
    <w:multiLevelType w:val="hybridMultilevel"/>
    <w:tmpl w:val="36F246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7288F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8208E0"/>
    <w:multiLevelType w:val="hybridMultilevel"/>
    <w:tmpl w:val="7884B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606BA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1772F3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2642E0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8E5C7F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4B71A4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411EF1"/>
    <w:multiLevelType w:val="hybridMultilevel"/>
    <w:tmpl w:val="8E4A3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1066B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DD2C78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C42188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CD1AAC"/>
    <w:multiLevelType w:val="hybridMultilevel"/>
    <w:tmpl w:val="F704D5F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ECF6559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181019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C272CB"/>
    <w:multiLevelType w:val="hybridMultilevel"/>
    <w:tmpl w:val="1866810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C95117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E81EC3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395920"/>
    <w:multiLevelType w:val="hybridMultilevel"/>
    <w:tmpl w:val="3AF8A07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EE210B"/>
    <w:multiLevelType w:val="hybridMultilevel"/>
    <w:tmpl w:val="C576CA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F2BB3"/>
    <w:multiLevelType w:val="hybridMultilevel"/>
    <w:tmpl w:val="3B68581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620E1"/>
    <w:multiLevelType w:val="hybridMultilevel"/>
    <w:tmpl w:val="088EAA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67212"/>
    <w:multiLevelType w:val="hybridMultilevel"/>
    <w:tmpl w:val="A956B4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24"/>
  </w:num>
  <w:num w:numId="4">
    <w:abstractNumId w:val="26"/>
  </w:num>
  <w:num w:numId="5">
    <w:abstractNumId w:val="25"/>
  </w:num>
  <w:num w:numId="6">
    <w:abstractNumId w:val="4"/>
  </w:num>
  <w:num w:numId="7">
    <w:abstractNumId w:val="19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17"/>
  </w:num>
  <w:num w:numId="13">
    <w:abstractNumId w:val="15"/>
  </w:num>
  <w:num w:numId="14">
    <w:abstractNumId w:val="9"/>
  </w:num>
  <w:num w:numId="15">
    <w:abstractNumId w:val="21"/>
  </w:num>
  <w:num w:numId="16">
    <w:abstractNumId w:val="3"/>
  </w:num>
  <w:num w:numId="17">
    <w:abstractNumId w:val="1"/>
  </w:num>
  <w:num w:numId="18">
    <w:abstractNumId w:val="22"/>
  </w:num>
  <w:num w:numId="19">
    <w:abstractNumId w:val="8"/>
  </w:num>
  <w:num w:numId="20">
    <w:abstractNumId w:val="14"/>
  </w:num>
  <w:num w:numId="21">
    <w:abstractNumId w:val="18"/>
  </w:num>
  <w:num w:numId="22">
    <w:abstractNumId w:val="13"/>
  </w:num>
  <w:num w:numId="23">
    <w:abstractNumId w:val="20"/>
  </w:num>
  <w:num w:numId="24">
    <w:abstractNumId w:val="0"/>
  </w:num>
  <w:num w:numId="25">
    <w:abstractNumId w:val="23"/>
  </w:num>
  <w:num w:numId="26">
    <w:abstractNumId w:val="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19"/>
    <w:rsid w:val="00002DE7"/>
    <w:rsid w:val="00004E01"/>
    <w:rsid w:val="00005DC5"/>
    <w:rsid w:val="00011B6C"/>
    <w:rsid w:val="00011F2E"/>
    <w:rsid w:val="000129B3"/>
    <w:rsid w:val="00012EC1"/>
    <w:rsid w:val="00014501"/>
    <w:rsid w:val="000246BF"/>
    <w:rsid w:val="0002797B"/>
    <w:rsid w:val="000337C2"/>
    <w:rsid w:val="00040FE3"/>
    <w:rsid w:val="000416FE"/>
    <w:rsid w:val="00045314"/>
    <w:rsid w:val="000557AB"/>
    <w:rsid w:val="00064F1F"/>
    <w:rsid w:val="0006529B"/>
    <w:rsid w:val="00066277"/>
    <w:rsid w:val="00066941"/>
    <w:rsid w:val="00066955"/>
    <w:rsid w:val="0007556B"/>
    <w:rsid w:val="00077FD0"/>
    <w:rsid w:val="00085292"/>
    <w:rsid w:val="00086389"/>
    <w:rsid w:val="000923DE"/>
    <w:rsid w:val="000945C3"/>
    <w:rsid w:val="0009493B"/>
    <w:rsid w:val="0009514C"/>
    <w:rsid w:val="000B094E"/>
    <w:rsid w:val="000B09C8"/>
    <w:rsid w:val="000B5798"/>
    <w:rsid w:val="000B6FEA"/>
    <w:rsid w:val="000B7841"/>
    <w:rsid w:val="000C13EA"/>
    <w:rsid w:val="000C23C4"/>
    <w:rsid w:val="000C2B44"/>
    <w:rsid w:val="000C3EC2"/>
    <w:rsid w:val="000C49E1"/>
    <w:rsid w:val="000D1447"/>
    <w:rsid w:val="000D1962"/>
    <w:rsid w:val="000D5278"/>
    <w:rsid w:val="000F042A"/>
    <w:rsid w:val="000F2D40"/>
    <w:rsid w:val="00105862"/>
    <w:rsid w:val="001059AB"/>
    <w:rsid w:val="00107951"/>
    <w:rsid w:val="00110390"/>
    <w:rsid w:val="0011052C"/>
    <w:rsid w:val="001120E9"/>
    <w:rsid w:val="001133DF"/>
    <w:rsid w:val="00121C79"/>
    <w:rsid w:val="00124137"/>
    <w:rsid w:val="001258C5"/>
    <w:rsid w:val="0012733D"/>
    <w:rsid w:val="001328BD"/>
    <w:rsid w:val="00137425"/>
    <w:rsid w:val="00137D8B"/>
    <w:rsid w:val="00140DA1"/>
    <w:rsid w:val="00142791"/>
    <w:rsid w:val="001461B5"/>
    <w:rsid w:val="00147B70"/>
    <w:rsid w:val="0015158E"/>
    <w:rsid w:val="001522B0"/>
    <w:rsid w:val="0015707E"/>
    <w:rsid w:val="0016012A"/>
    <w:rsid w:val="001615E4"/>
    <w:rsid w:val="0017057C"/>
    <w:rsid w:val="00171875"/>
    <w:rsid w:val="00172541"/>
    <w:rsid w:val="00172E01"/>
    <w:rsid w:val="00175435"/>
    <w:rsid w:val="001769E6"/>
    <w:rsid w:val="001774DF"/>
    <w:rsid w:val="00177A1E"/>
    <w:rsid w:val="00180DE1"/>
    <w:rsid w:val="00181053"/>
    <w:rsid w:val="001812DA"/>
    <w:rsid w:val="0018512C"/>
    <w:rsid w:val="00193BB5"/>
    <w:rsid w:val="00194820"/>
    <w:rsid w:val="0019781A"/>
    <w:rsid w:val="001B15BC"/>
    <w:rsid w:val="001B172B"/>
    <w:rsid w:val="001B3634"/>
    <w:rsid w:val="001B3794"/>
    <w:rsid w:val="001B5E36"/>
    <w:rsid w:val="001C2954"/>
    <w:rsid w:val="001C4F28"/>
    <w:rsid w:val="001D188D"/>
    <w:rsid w:val="001F34DA"/>
    <w:rsid w:val="001F5BF2"/>
    <w:rsid w:val="00206242"/>
    <w:rsid w:val="00207691"/>
    <w:rsid w:val="00207A52"/>
    <w:rsid w:val="002116BA"/>
    <w:rsid w:val="002133A6"/>
    <w:rsid w:val="002148F9"/>
    <w:rsid w:val="00215CE0"/>
    <w:rsid w:val="00221A16"/>
    <w:rsid w:val="00222CC7"/>
    <w:rsid w:val="002271B5"/>
    <w:rsid w:val="0022775A"/>
    <w:rsid w:val="00230B75"/>
    <w:rsid w:val="00235B6F"/>
    <w:rsid w:val="00236C5E"/>
    <w:rsid w:val="002402A4"/>
    <w:rsid w:val="00240BE6"/>
    <w:rsid w:val="00242BC8"/>
    <w:rsid w:val="00246D7D"/>
    <w:rsid w:val="002503C9"/>
    <w:rsid w:val="002514C2"/>
    <w:rsid w:val="00256362"/>
    <w:rsid w:val="0026291A"/>
    <w:rsid w:val="0026488F"/>
    <w:rsid w:val="00264E27"/>
    <w:rsid w:val="002656D7"/>
    <w:rsid w:val="00265C95"/>
    <w:rsid w:val="002660EA"/>
    <w:rsid w:val="00266886"/>
    <w:rsid w:val="00270528"/>
    <w:rsid w:val="00270C6E"/>
    <w:rsid w:val="00273343"/>
    <w:rsid w:val="00273AAB"/>
    <w:rsid w:val="002802F7"/>
    <w:rsid w:val="00280D2C"/>
    <w:rsid w:val="002825EB"/>
    <w:rsid w:val="00282FFB"/>
    <w:rsid w:val="00283593"/>
    <w:rsid w:val="00284322"/>
    <w:rsid w:val="00284A9C"/>
    <w:rsid w:val="0029295A"/>
    <w:rsid w:val="002950D9"/>
    <w:rsid w:val="002A2E53"/>
    <w:rsid w:val="002A4DD3"/>
    <w:rsid w:val="002A5813"/>
    <w:rsid w:val="002A5975"/>
    <w:rsid w:val="002A7600"/>
    <w:rsid w:val="002B5157"/>
    <w:rsid w:val="002C0659"/>
    <w:rsid w:val="002C0CBD"/>
    <w:rsid w:val="002C32E5"/>
    <w:rsid w:val="002C3F68"/>
    <w:rsid w:val="002E215A"/>
    <w:rsid w:val="002F6CD9"/>
    <w:rsid w:val="003071C7"/>
    <w:rsid w:val="003118CB"/>
    <w:rsid w:val="003178F8"/>
    <w:rsid w:val="003208DF"/>
    <w:rsid w:val="003219C6"/>
    <w:rsid w:val="0032317E"/>
    <w:rsid w:val="0032508C"/>
    <w:rsid w:val="003334BD"/>
    <w:rsid w:val="00341D84"/>
    <w:rsid w:val="003463B7"/>
    <w:rsid w:val="00346B2D"/>
    <w:rsid w:val="0035151F"/>
    <w:rsid w:val="003557C5"/>
    <w:rsid w:val="003602D6"/>
    <w:rsid w:val="003623A1"/>
    <w:rsid w:val="00364E5D"/>
    <w:rsid w:val="00375B14"/>
    <w:rsid w:val="00383854"/>
    <w:rsid w:val="00385CE1"/>
    <w:rsid w:val="00392A21"/>
    <w:rsid w:val="00394C89"/>
    <w:rsid w:val="00397215"/>
    <w:rsid w:val="003A1A13"/>
    <w:rsid w:val="003A2919"/>
    <w:rsid w:val="003A5DD9"/>
    <w:rsid w:val="003A608C"/>
    <w:rsid w:val="003B304F"/>
    <w:rsid w:val="003B45D4"/>
    <w:rsid w:val="003B4FFD"/>
    <w:rsid w:val="003B7204"/>
    <w:rsid w:val="003B7B19"/>
    <w:rsid w:val="003E0BC1"/>
    <w:rsid w:val="003E3841"/>
    <w:rsid w:val="003E683A"/>
    <w:rsid w:val="003E7906"/>
    <w:rsid w:val="003F24AB"/>
    <w:rsid w:val="003F29C4"/>
    <w:rsid w:val="003F6614"/>
    <w:rsid w:val="003F7F4E"/>
    <w:rsid w:val="004027A7"/>
    <w:rsid w:val="004049A2"/>
    <w:rsid w:val="004052AD"/>
    <w:rsid w:val="004061B7"/>
    <w:rsid w:val="00410A44"/>
    <w:rsid w:val="00411721"/>
    <w:rsid w:val="00413010"/>
    <w:rsid w:val="00413161"/>
    <w:rsid w:val="0041455F"/>
    <w:rsid w:val="004164CB"/>
    <w:rsid w:val="00420A8B"/>
    <w:rsid w:val="004220E7"/>
    <w:rsid w:val="004230D5"/>
    <w:rsid w:val="00424159"/>
    <w:rsid w:val="00426BA3"/>
    <w:rsid w:val="00430551"/>
    <w:rsid w:val="0044019F"/>
    <w:rsid w:val="00440ADD"/>
    <w:rsid w:val="00441CC6"/>
    <w:rsid w:val="0044507D"/>
    <w:rsid w:val="00445D11"/>
    <w:rsid w:val="00445E45"/>
    <w:rsid w:val="0045103D"/>
    <w:rsid w:val="004516DE"/>
    <w:rsid w:val="004551AF"/>
    <w:rsid w:val="00465078"/>
    <w:rsid w:val="00467321"/>
    <w:rsid w:val="0047023E"/>
    <w:rsid w:val="004703FD"/>
    <w:rsid w:val="00473411"/>
    <w:rsid w:val="00476300"/>
    <w:rsid w:val="00493279"/>
    <w:rsid w:val="00496B9C"/>
    <w:rsid w:val="004A10D3"/>
    <w:rsid w:val="004A30DD"/>
    <w:rsid w:val="004B0E1B"/>
    <w:rsid w:val="004B2A12"/>
    <w:rsid w:val="004B4B84"/>
    <w:rsid w:val="004B67FA"/>
    <w:rsid w:val="004C2D0E"/>
    <w:rsid w:val="004C31F2"/>
    <w:rsid w:val="004D3C1A"/>
    <w:rsid w:val="004D3D54"/>
    <w:rsid w:val="004D4D2B"/>
    <w:rsid w:val="004D6EC7"/>
    <w:rsid w:val="004E00A4"/>
    <w:rsid w:val="004E18DD"/>
    <w:rsid w:val="004E26CA"/>
    <w:rsid w:val="004F75F7"/>
    <w:rsid w:val="00505411"/>
    <w:rsid w:val="005128FD"/>
    <w:rsid w:val="005207A7"/>
    <w:rsid w:val="00527DEE"/>
    <w:rsid w:val="0053024A"/>
    <w:rsid w:val="0053420D"/>
    <w:rsid w:val="00534973"/>
    <w:rsid w:val="00542ED9"/>
    <w:rsid w:val="00544DEB"/>
    <w:rsid w:val="00545A16"/>
    <w:rsid w:val="00546F3F"/>
    <w:rsid w:val="005525EB"/>
    <w:rsid w:val="00553DCD"/>
    <w:rsid w:val="005570C9"/>
    <w:rsid w:val="005617FD"/>
    <w:rsid w:val="00561EA0"/>
    <w:rsid w:val="00562981"/>
    <w:rsid w:val="00563C10"/>
    <w:rsid w:val="00566D97"/>
    <w:rsid w:val="00567505"/>
    <w:rsid w:val="0056763C"/>
    <w:rsid w:val="005700AA"/>
    <w:rsid w:val="00570E1A"/>
    <w:rsid w:val="0057122F"/>
    <w:rsid w:val="005736D5"/>
    <w:rsid w:val="00576CD7"/>
    <w:rsid w:val="005805DF"/>
    <w:rsid w:val="005807D0"/>
    <w:rsid w:val="005813BE"/>
    <w:rsid w:val="005941F1"/>
    <w:rsid w:val="00594455"/>
    <w:rsid w:val="0059450B"/>
    <w:rsid w:val="00594EF0"/>
    <w:rsid w:val="0059615A"/>
    <w:rsid w:val="005A2DB2"/>
    <w:rsid w:val="005A397F"/>
    <w:rsid w:val="005A51D5"/>
    <w:rsid w:val="005B032F"/>
    <w:rsid w:val="005B18B8"/>
    <w:rsid w:val="005B1E44"/>
    <w:rsid w:val="005B203B"/>
    <w:rsid w:val="005B273E"/>
    <w:rsid w:val="005B50FD"/>
    <w:rsid w:val="005B573C"/>
    <w:rsid w:val="005B5AA7"/>
    <w:rsid w:val="005C1096"/>
    <w:rsid w:val="005C238F"/>
    <w:rsid w:val="005C23F9"/>
    <w:rsid w:val="005C388B"/>
    <w:rsid w:val="005C416A"/>
    <w:rsid w:val="005C68D0"/>
    <w:rsid w:val="005D6FFA"/>
    <w:rsid w:val="005D7404"/>
    <w:rsid w:val="005D7551"/>
    <w:rsid w:val="005E0D35"/>
    <w:rsid w:val="005E67F4"/>
    <w:rsid w:val="005F2BFA"/>
    <w:rsid w:val="005F39BC"/>
    <w:rsid w:val="005F3C0E"/>
    <w:rsid w:val="005F77D7"/>
    <w:rsid w:val="00600F73"/>
    <w:rsid w:val="00600FBB"/>
    <w:rsid w:val="00604DC9"/>
    <w:rsid w:val="006060D5"/>
    <w:rsid w:val="0061109D"/>
    <w:rsid w:val="00611BAA"/>
    <w:rsid w:val="00614963"/>
    <w:rsid w:val="00614D74"/>
    <w:rsid w:val="006176BC"/>
    <w:rsid w:val="006204C5"/>
    <w:rsid w:val="0062510A"/>
    <w:rsid w:val="00626517"/>
    <w:rsid w:val="00626638"/>
    <w:rsid w:val="00632D20"/>
    <w:rsid w:val="00637534"/>
    <w:rsid w:val="006431AB"/>
    <w:rsid w:val="00645833"/>
    <w:rsid w:val="00646E37"/>
    <w:rsid w:val="00647AD9"/>
    <w:rsid w:val="0065252A"/>
    <w:rsid w:val="00660A1E"/>
    <w:rsid w:val="006708A0"/>
    <w:rsid w:val="00670E1F"/>
    <w:rsid w:val="00673EB3"/>
    <w:rsid w:val="0067475A"/>
    <w:rsid w:val="006801DD"/>
    <w:rsid w:val="00686FA8"/>
    <w:rsid w:val="0069274A"/>
    <w:rsid w:val="006A0CA4"/>
    <w:rsid w:val="006A785D"/>
    <w:rsid w:val="006B27E1"/>
    <w:rsid w:val="006B3537"/>
    <w:rsid w:val="006B544D"/>
    <w:rsid w:val="006B728B"/>
    <w:rsid w:val="006B7B6F"/>
    <w:rsid w:val="006C2FAD"/>
    <w:rsid w:val="006C5645"/>
    <w:rsid w:val="006C7FE0"/>
    <w:rsid w:val="006D753B"/>
    <w:rsid w:val="006D7628"/>
    <w:rsid w:val="006D7CE7"/>
    <w:rsid w:val="006E37DF"/>
    <w:rsid w:val="006E5895"/>
    <w:rsid w:val="006E6F1B"/>
    <w:rsid w:val="006F4065"/>
    <w:rsid w:val="006F6A79"/>
    <w:rsid w:val="00706F9E"/>
    <w:rsid w:val="007103B5"/>
    <w:rsid w:val="00712377"/>
    <w:rsid w:val="00713696"/>
    <w:rsid w:val="007159A3"/>
    <w:rsid w:val="0071706A"/>
    <w:rsid w:val="00717466"/>
    <w:rsid w:val="007227A2"/>
    <w:rsid w:val="00730AD6"/>
    <w:rsid w:val="00730FA4"/>
    <w:rsid w:val="007405D1"/>
    <w:rsid w:val="00741250"/>
    <w:rsid w:val="00741D28"/>
    <w:rsid w:val="00745595"/>
    <w:rsid w:val="007459DD"/>
    <w:rsid w:val="00745C8F"/>
    <w:rsid w:val="00746204"/>
    <w:rsid w:val="00747E89"/>
    <w:rsid w:val="00753278"/>
    <w:rsid w:val="00756114"/>
    <w:rsid w:val="0076345E"/>
    <w:rsid w:val="00765D43"/>
    <w:rsid w:val="00770DD3"/>
    <w:rsid w:val="00771EEC"/>
    <w:rsid w:val="00782031"/>
    <w:rsid w:val="00782AE6"/>
    <w:rsid w:val="00782FFA"/>
    <w:rsid w:val="00783A2D"/>
    <w:rsid w:val="00783FB7"/>
    <w:rsid w:val="00784E48"/>
    <w:rsid w:val="00792998"/>
    <w:rsid w:val="007950D3"/>
    <w:rsid w:val="007953A3"/>
    <w:rsid w:val="007A1248"/>
    <w:rsid w:val="007A61D2"/>
    <w:rsid w:val="007B0727"/>
    <w:rsid w:val="007B0A60"/>
    <w:rsid w:val="007B2CF9"/>
    <w:rsid w:val="007B456E"/>
    <w:rsid w:val="007B7503"/>
    <w:rsid w:val="007C1D9E"/>
    <w:rsid w:val="007C5C6F"/>
    <w:rsid w:val="007D0515"/>
    <w:rsid w:val="007D2067"/>
    <w:rsid w:val="007D238A"/>
    <w:rsid w:val="007E0A4E"/>
    <w:rsid w:val="007E2EF1"/>
    <w:rsid w:val="007E3B61"/>
    <w:rsid w:val="007E6C30"/>
    <w:rsid w:val="007F016E"/>
    <w:rsid w:val="007F0E20"/>
    <w:rsid w:val="007F3E83"/>
    <w:rsid w:val="0080003B"/>
    <w:rsid w:val="00800E5D"/>
    <w:rsid w:val="008028E9"/>
    <w:rsid w:val="0080408D"/>
    <w:rsid w:val="00806C38"/>
    <w:rsid w:val="008104FC"/>
    <w:rsid w:val="00821EDE"/>
    <w:rsid w:val="008321F2"/>
    <w:rsid w:val="00832AC4"/>
    <w:rsid w:val="008378D1"/>
    <w:rsid w:val="00837D6E"/>
    <w:rsid w:val="00840901"/>
    <w:rsid w:val="00842ED6"/>
    <w:rsid w:val="00843074"/>
    <w:rsid w:val="008454C3"/>
    <w:rsid w:val="00845D2A"/>
    <w:rsid w:val="0084626D"/>
    <w:rsid w:val="00851F4A"/>
    <w:rsid w:val="00852C90"/>
    <w:rsid w:val="00854970"/>
    <w:rsid w:val="008554DF"/>
    <w:rsid w:val="00856DAA"/>
    <w:rsid w:val="00862D5C"/>
    <w:rsid w:val="00863E88"/>
    <w:rsid w:val="008672CE"/>
    <w:rsid w:val="00867377"/>
    <w:rsid w:val="008678B8"/>
    <w:rsid w:val="00876DAA"/>
    <w:rsid w:val="00882624"/>
    <w:rsid w:val="00882F46"/>
    <w:rsid w:val="00882F4D"/>
    <w:rsid w:val="00886601"/>
    <w:rsid w:val="00892FAD"/>
    <w:rsid w:val="00895439"/>
    <w:rsid w:val="008A14E4"/>
    <w:rsid w:val="008A3DDE"/>
    <w:rsid w:val="008B06B0"/>
    <w:rsid w:val="008B25A4"/>
    <w:rsid w:val="008C42FE"/>
    <w:rsid w:val="008C56C2"/>
    <w:rsid w:val="008C6245"/>
    <w:rsid w:val="008D1BDF"/>
    <w:rsid w:val="008D2253"/>
    <w:rsid w:val="008D7781"/>
    <w:rsid w:val="008E26E5"/>
    <w:rsid w:val="008E5768"/>
    <w:rsid w:val="008E6783"/>
    <w:rsid w:val="008E6F7F"/>
    <w:rsid w:val="008F24D0"/>
    <w:rsid w:val="00903B47"/>
    <w:rsid w:val="00917911"/>
    <w:rsid w:val="00927E73"/>
    <w:rsid w:val="00930EF1"/>
    <w:rsid w:val="00931281"/>
    <w:rsid w:val="00931CB2"/>
    <w:rsid w:val="00932687"/>
    <w:rsid w:val="00933B49"/>
    <w:rsid w:val="009353DE"/>
    <w:rsid w:val="00935C5A"/>
    <w:rsid w:val="00941266"/>
    <w:rsid w:val="00942FE7"/>
    <w:rsid w:val="00953A20"/>
    <w:rsid w:val="0096608F"/>
    <w:rsid w:val="0097311A"/>
    <w:rsid w:val="009850C7"/>
    <w:rsid w:val="009A2F04"/>
    <w:rsid w:val="009A46B4"/>
    <w:rsid w:val="009B209D"/>
    <w:rsid w:val="009B2145"/>
    <w:rsid w:val="009B4DD1"/>
    <w:rsid w:val="009B71A5"/>
    <w:rsid w:val="009C2FEF"/>
    <w:rsid w:val="009C36FF"/>
    <w:rsid w:val="009C420A"/>
    <w:rsid w:val="009C42EF"/>
    <w:rsid w:val="009C4D52"/>
    <w:rsid w:val="009D13ED"/>
    <w:rsid w:val="009D2EC6"/>
    <w:rsid w:val="009D2F03"/>
    <w:rsid w:val="009D575B"/>
    <w:rsid w:val="009D59C3"/>
    <w:rsid w:val="009D6995"/>
    <w:rsid w:val="009D7662"/>
    <w:rsid w:val="009D7801"/>
    <w:rsid w:val="009E35DE"/>
    <w:rsid w:val="009E4153"/>
    <w:rsid w:val="009E61BB"/>
    <w:rsid w:val="009E6F58"/>
    <w:rsid w:val="009F01C2"/>
    <w:rsid w:val="009F22D6"/>
    <w:rsid w:val="009F3D3E"/>
    <w:rsid w:val="00A01D59"/>
    <w:rsid w:val="00A02124"/>
    <w:rsid w:val="00A02146"/>
    <w:rsid w:val="00A0644A"/>
    <w:rsid w:val="00A0726E"/>
    <w:rsid w:val="00A113B9"/>
    <w:rsid w:val="00A12157"/>
    <w:rsid w:val="00A17E2E"/>
    <w:rsid w:val="00A21234"/>
    <w:rsid w:val="00A22668"/>
    <w:rsid w:val="00A23067"/>
    <w:rsid w:val="00A26B3D"/>
    <w:rsid w:val="00A26CD0"/>
    <w:rsid w:val="00A33DBA"/>
    <w:rsid w:val="00A37B6C"/>
    <w:rsid w:val="00A40B7F"/>
    <w:rsid w:val="00A437B8"/>
    <w:rsid w:val="00A43C34"/>
    <w:rsid w:val="00A52B85"/>
    <w:rsid w:val="00A6198E"/>
    <w:rsid w:val="00A623AB"/>
    <w:rsid w:val="00A64AAC"/>
    <w:rsid w:val="00A704A3"/>
    <w:rsid w:val="00A73B79"/>
    <w:rsid w:val="00A76786"/>
    <w:rsid w:val="00A76790"/>
    <w:rsid w:val="00A80CDB"/>
    <w:rsid w:val="00A80DD9"/>
    <w:rsid w:val="00A93978"/>
    <w:rsid w:val="00A95439"/>
    <w:rsid w:val="00A96288"/>
    <w:rsid w:val="00AA3A49"/>
    <w:rsid w:val="00AB3C82"/>
    <w:rsid w:val="00AB6AD5"/>
    <w:rsid w:val="00AB6EFB"/>
    <w:rsid w:val="00AB6F7E"/>
    <w:rsid w:val="00AC5038"/>
    <w:rsid w:val="00AC6510"/>
    <w:rsid w:val="00AD1E43"/>
    <w:rsid w:val="00AD21CE"/>
    <w:rsid w:val="00AE2548"/>
    <w:rsid w:val="00AE28D4"/>
    <w:rsid w:val="00AE4202"/>
    <w:rsid w:val="00AF44F8"/>
    <w:rsid w:val="00AF4D94"/>
    <w:rsid w:val="00B05B92"/>
    <w:rsid w:val="00B0605F"/>
    <w:rsid w:val="00B17DB4"/>
    <w:rsid w:val="00B206F3"/>
    <w:rsid w:val="00B21A14"/>
    <w:rsid w:val="00B224A1"/>
    <w:rsid w:val="00B27D67"/>
    <w:rsid w:val="00B3045E"/>
    <w:rsid w:val="00B320E2"/>
    <w:rsid w:val="00B32D8D"/>
    <w:rsid w:val="00B3406E"/>
    <w:rsid w:val="00B42ECC"/>
    <w:rsid w:val="00B46B23"/>
    <w:rsid w:val="00B46CDB"/>
    <w:rsid w:val="00B47374"/>
    <w:rsid w:val="00B52BE6"/>
    <w:rsid w:val="00B55835"/>
    <w:rsid w:val="00B56646"/>
    <w:rsid w:val="00B61C17"/>
    <w:rsid w:val="00B632D5"/>
    <w:rsid w:val="00B634B7"/>
    <w:rsid w:val="00B65F80"/>
    <w:rsid w:val="00B666B8"/>
    <w:rsid w:val="00B70137"/>
    <w:rsid w:val="00B71AA9"/>
    <w:rsid w:val="00B730E6"/>
    <w:rsid w:val="00B76823"/>
    <w:rsid w:val="00B83601"/>
    <w:rsid w:val="00B857C1"/>
    <w:rsid w:val="00B8631C"/>
    <w:rsid w:val="00B86F81"/>
    <w:rsid w:val="00B874DC"/>
    <w:rsid w:val="00B9374F"/>
    <w:rsid w:val="00B93925"/>
    <w:rsid w:val="00B93D13"/>
    <w:rsid w:val="00BA15B4"/>
    <w:rsid w:val="00BA3320"/>
    <w:rsid w:val="00BA4D0A"/>
    <w:rsid w:val="00BA77C9"/>
    <w:rsid w:val="00BB1AA9"/>
    <w:rsid w:val="00BB50E6"/>
    <w:rsid w:val="00BC2D61"/>
    <w:rsid w:val="00BC605F"/>
    <w:rsid w:val="00BD00D9"/>
    <w:rsid w:val="00BD78E3"/>
    <w:rsid w:val="00BE0843"/>
    <w:rsid w:val="00BE31E2"/>
    <w:rsid w:val="00BE6E48"/>
    <w:rsid w:val="00BF37A6"/>
    <w:rsid w:val="00C04FC8"/>
    <w:rsid w:val="00C058C8"/>
    <w:rsid w:val="00C10F0C"/>
    <w:rsid w:val="00C1248A"/>
    <w:rsid w:val="00C13A7F"/>
    <w:rsid w:val="00C17176"/>
    <w:rsid w:val="00C17241"/>
    <w:rsid w:val="00C17723"/>
    <w:rsid w:val="00C200E1"/>
    <w:rsid w:val="00C2070D"/>
    <w:rsid w:val="00C26592"/>
    <w:rsid w:val="00C405BC"/>
    <w:rsid w:val="00C4410D"/>
    <w:rsid w:val="00C45E6B"/>
    <w:rsid w:val="00C5218C"/>
    <w:rsid w:val="00C57005"/>
    <w:rsid w:val="00C61BA7"/>
    <w:rsid w:val="00C6437E"/>
    <w:rsid w:val="00C648CA"/>
    <w:rsid w:val="00C65C86"/>
    <w:rsid w:val="00C66730"/>
    <w:rsid w:val="00C72756"/>
    <w:rsid w:val="00C83FB1"/>
    <w:rsid w:val="00C853E1"/>
    <w:rsid w:val="00C94C7D"/>
    <w:rsid w:val="00C94F3C"/>
    <w:rsid w:val="00C9787F"/>
    <w:rsid w:val="00CA0A07"/>
    <w:rsid w:val="00CA1AC1"/>
    <w:rsid w:val="00CA4E5A"/>
    <w:rsid w:val="00CB3FA5"/>
    <w:rsid w:val="00CC72AF"/>
    <w:rsid w:val="00CD0038"/>
    <w:rsid w:val="00CD56E3"/>
    <w:rsid w:val="00CD7908"/>
    <w:rsid w:val="00CE1F0F"/>
    <w:rsid w:val="00CE4382"/>
    <w:rsid w:val="00CF11DA"/>
    <w:rsid w:val="00CF2BC2"/>
    <w:rsid w:val="00CF3EC7"/>
    <w:rsid w:val="00CF4B32"/>
    <w:rsid w:val="00CF6CEB"/>
    <w:rsid w:val="00D00FEB"/>
    <w:rsid w:val="00D02CA7"/>
    <w:rsid w:val="00D0367C"/>
    <w:rsid w:val="00D05965"/>
    <w:rsid w:val="00D066F9"/>
    <w:rsid w:val="00D06E01"/>
    <w:rsid w:val="00D1170C"/>
    <w:rsid w:val="00D1200D"/>
    <w:rsid w:val="00D14682"/>
    <w:rsid w:val="00D157DF"/>
    <w:rsid w:val="00D15855"/>
    <w:rsid w:val="00D1725F"/>
    <w:rsid w:val="00D20301"/>
    <w:rsid w:val="00D2089A"/>
    <w:rsid w:val="00D2536F"/>
    <w:rsid w:val="00D25537"/>
    <w:rsid w:val="00D304CA"/>
    <w:rsid w:val="00D32AC8"/>
    <w:rsid w:val="00D41571"/>
    <w:rsid w:val="00D42253"/>
    <w:rsid w:val="00D42C5D"/>
    <w:rsid w:val="00D53C6E"/>
    <w:rsid w:val="00D552AD"/>
    <w:rsid w:val="00D60A90"/>
    <w:rsid w:val="00D65AA7"/>
    <w:rsid w:val="00D74175"/>
    <w:rsid w:val="00D7426C"/>
    <w:rsid w:val="00D769D3"/>
    <w:rsid w:val="00D8097F"/>
    <w:rsid w:val="00D80FD6"/>
    <w:rsid w:val="00D86B34"/>
    <w:rsid w:val="00D95CCE"/>
    <w:rsid w:val="00DA519B"/>
    <w:rsid w:val="00DB1338"/>
    <w:rsid w:val="00DB33F1"/>
    <w:rsid w:val="00DC041D"/>
    <w:rsid w:val="00DC48F3"/>
    <w:rsid w:val="00DD0DE3"/>
    <w:rsid w:val="00DD7D15"/>
    <w:rsid w:val="00DE570B"/>
    <w:rsid w:val="00DF2276"/>
    <w:rsid w:val="00E02C4A"/>
    <w:rsid w:val="00E11943"/>
    <w:rsid w:val="00E155CF"/>
    <w:rsid w:val="00E3322A"/>
    <w:rsid w:val="00E3751C"/>
    <w:rsid w:val="00E44591"/>
    <w:rsid w:val="00E46D0C"/>
    <w:rsid w:val="00E46EC3"/>
    <w:rsid w:val="00E51FE3"/>
    <w:rsid w:val="00E61CEB"/>
    <w:rsid w:val="00E61F81"/>
    <w:rsid w:val="00E64D85"/>
    <w:rsid w:val="00E71621"/>
    <w:rsid w:val="00E73BFA"/>
    <w:rsid w:val="00E8117F"/>
    <w:rsid w:val="00E861FC"/>
    <w:rsid w:val="00E86A1C"/>
    <w:rsid w:val="00E95C63"/>
    <w:rsid w:val="00EA00A5"/>
    <w:rsid w:val="00EB23FC"/>
    <w:rsid w:val="00EB2731"/>
    <w:rsid w:val="00EB4BF4"/>
    <w:rsid w:val="00EB55A5"/>
    <w:rsid w:val="00EB5802"/>
    <w:rsid w:val="00EC0111"/>
    <w:rsid w:val="00EC731A"/>
    <w:rsid w:val="00EC75A3"/>
    <w:rsid w:val="00ED1AB0"/>
    <w:rsid w:val="00ED37F7"/>
    <w:rsid w:val="00EE241F"/>
    <w:rsid w:val="00EE7564"/>
    <w:rsid w:val="00EF12DA"/>
    <w:rsid w:val="00EF6B29"/>
    <w:rsid w:val="00F109D4"/>
    <w:rsid w:val="00F109E8"/>
    <w:rsid w:val="00F153CD"/>
    <w:rsid w:val="00F222A2"/>
    <w:rsid w:val="00F232EF"/>
    <w:rsid w:val="00F25C00"/>
    <w:rsid w:val="00F26001"/>
    <w:rsid w:val="00F26DB8"/>
    <w:rsid w:val="00F2736E"/>
    <w:rsid w:val="00F32E64"/>
    <w:rsid w:val="00F359C0"/>
    <w:rsid w:val="00F374F7"/>
    <w:rsid w:val="00F40D4F"/>
    <w:rsid w:val="00F45039"/>
    <w:rsid w:val="00F47414"/>
    <w:rsid w:val="00F51EF7"/>
    <w:rsid w:val="00F52B34"/>
    <w:rsid w:val="00F61992"/>
    <w:rsid w:val="00F61994"/>
    <w:rsid w:val="00F62301"/>
    <w:rsid w:val="00F63E63"/>
    <w:rsid w:val="00F64F51"/>
    <w:rsid w:val="00F721D0"/>
    <w:rsid w:val="00F73224"/>
    <w:rsid w:val="00F7326D"/>
    <w:rsid w:val="00F76771"/>
    <w:rsid w:val="00F80E84"/>
    <w:rsid w:val="00F8176B"/>
    <w:rsid w:val="00F81F16"/>
    <w:rsid w:val="00F877B3"/>
    <w:rsid w:val="00F90368"/>
    <w:rsid w:val="00FA349B"/>
    <w:rsid w:val="00FA65F7"/>
    <w:rsid w:val="00FA7249"/>
    <w:rsid w:val="00FB6CB6"/>
    <w:rsid w:val="00FC3E56"/>
    <w:rsid w:val="00FC4F70"/>
    <w:rsid w:val="00FC5DCA"/>
    <w:rsid w:val="00FD17EB"/>
    <w:rsid w:val="00FD67C7"/>
    <w:rsid w:val="00FE208D"/>
    <w:rsid w:val="00FE62D1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189786"/>
  <w15:docId w15:val="{5F8A939A-48C1-4EDB-A217-E8185463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B70"/>
    <w:rPr>
      <w:rFonts w:eastAsiaTheme="minorEastAsia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A29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2919"/>
  </w:style>
  <w:style w:type="paragraph" w:styleId="Piedepgina">
    <w:name w:val="footer"/>
    <w:basedOn w:val="Normal"/>
    <w:link w:val="PiedepginaCar"/>
    <w:uiPriority w:val="99"/>
    <w:unhideWhenUsed/>
    <w:rsid w:val="003A29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919"/>
  </w:style>
  <w:style w:type="paragraph" w:styleId="Prrafodelista">
    <w:name w:val="List Paragraph"/>
    <w:basedOn w:val="Normal"/>
    <w:uiPriority w:val="34"/>
    <w:qFormat/>
    <w:rsid w:val="00147B70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4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A"/>
    </w:rPr>
  </w:style>
  <w:style w:type="paragraph" w:styleId="NormalWeb">
    <w:name w:val="Normal (Web)"/>
    <w:basedOn w:val="Normal"/>
    <w:uiPriority w:val="99"/>
    <w:unhideWhenUsed/>
    <w:rsid w:val="00CF3EC7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table" w:styleId="Tablaconcuadrcula">
    <w:name w:val="Table Grid"/>
    <w:basedOn w:val="Tablanormal"/>
    <w:uiPriority w:val="39"/>
    <w:rsid w:val="00F35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769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769D3"/>
    <w:rPr>
      <w:rFonts w:eastAsiaTheme="minorEastAsia"/>
      <w:sz w:val="20"/>
      <w:szCs w:val="20"/>
      <w:lang w:val="es-EC" w:eastAsia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D769D3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D06E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6E0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6E01"/>
    <w:rPr>
      <w:rFonts w:eastAsiaTheme="minorEastAsia"/>
      <w:sz w:val="20"/>
      <w:szCs w:val="20"/>
      <w:lang w:val="es-EC"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6E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6E01"/>
    <w:rPr>
      <w:rFonts w:eastAsiaTheme="minorEastAsia"/>
      <w:b/>
      <w:bCs/>
      <w:sz w:val="20"/>
      <w:szCs w:val="20"/>
      <w:lang w:val="es-EC"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6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6E01"/>
    <w:rPr>
      <w:rFonts w:ascii="Segoe UI" w:eastAsiaTheme="minorEastAsia" w:hAnsi="Segoe UI" w:cs="Segoe UI"/>
      <w:sz w:val="18"/>
      <w:szCs w:val="18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081D7A9-94E5-4156-B853-B293D6DF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3052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arregui solis maria leonor</dc:creator>
  <cp:keywords/>
  <dc:description/>
  <cp:lastModifiedBy>baldeon cajo jose enrique</cp:lastModifiedBy>
  <cp:revision>11</cp:revision>
  <dcterms:created xsi:type="dcterms:W3CDTF">2022-08-25T20:35:00Z</dcterms:created>
  <dcterms:modified xsi:type="dcterms:W3CDTF">2022-08-26T22:44:00Z</dcterms:modified>
</cp:coreProperties>
</file>